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8C48C" w14:textId="77777777" w:rsidR="00EA07D5" w:rsidRDefault="00000000">
      <w:r>
        <w:rPr>
          <w:noProof/>
        </w:rPr>
        <mc:AlternateContent>
          <mc:Choice Requires="wpg">
            <w:drawing>
              <wp:anchor distT="0" distB="0" distL="114300" distR="114300" simplePos="0" relativeHeight="251686400" behindDoc="0" locked="0" layoutInCell="1" allowOverlap="1" wp14:anchorId="1BE47DCB" wp14:editId="27BA9E54">
                <wp:simplePos x="0" y="0"/>
                <wp:positionH relativeFrom="column">
                  <wp:posOffset>-620016</wp:posOffset>
                </wp:positionH>
                <wp:positionV relativeFrom="paragraph">
                  <wp:posOffset>-729198</wp:posOffset>
                </wp:positionV>
                <wp:extent cx="6872000" cy="915035"/>
                <wp:effectExtent l="0" t="0" r="5080" b="0"/>
                <wp:wrapNone/>
                <wp:docPr id="1" name="Gruppieren 9"/>
                <wp:cNvGraphicFramePr/>
                <a:graphic xmlns:a="http://schemas.openxmlformats.org/drawingml/2006/main">
                  <a:graphicData uri="http://schemas.microsoft.com/office/word/2010/wordprocessingGroup">
                    <wpg:wgp>
                      <wpg:cNvGrpSpPr/>
                      <wpg:grpSpPr bwMode="auto">
                        <a:xfrm>
                          <a:off x="0" y="0"/>
                          <a:ext cx="6872000" cy="915035"/>
                          <a:chOff x="0" y="0"/>
                          <a:chExt cx="6872000" cy="915035"/>
                        </a:xfrm>
                      </wpg:grpSpPr>
                      <wpg:grpSp>
                        <wpg:cNvPr id="614862925" name="Gruppieren 614862925"/>
                        <wpg:cNvGrpSpPr/>
                        <wpg:grpSpPr bwMode="auto">
                          <a:xfrm>
                            <a:off x="0" y="0"/>
                            <a:ext cx="6872000" cy="915035"/>
                            <a:chOff x="81886" y="0"/>
                            <a:chExt cx="6872074" cy="915035"/>
                          </a:xfrm>
                        </wpg:grpSpPr>
                        <wpg:grpSp>
                          <wpg:cNvPr id="445384707" name="Gruppieren 445384707"/>
                          <wpg:cNvGrpSpPr/>
                          <wpg:grpSpPr bwMode="auto">
                            <a:xfrm>
                              <a:off x="3596185" y="0"/>
                              <a:ext cx="3357775" cy="915035"/>
                              <a:chOff x="3562066" y="0"/>
                              <a:chExt cx="3357775" cy="915035"/>
                            </a:xfrm>
                          </wpg:grpSpPr>
                          <pic:pic xmlns:pic="http://schemas.openxmlformats.org/drawingml/2006/picture">
                            <pic:nvPicPr>
                              <pic:cNvPr id="664750191" name="Grafik 1" descr="Ein Bild, das Logo, Symbol, Schrift, Grafiken enthält.&#10;&#10;KI-generierte Inhalte können fehlerhaft sein."/>
                              <pic:cNvPicPr>
                                <a:picLocks noChangeAspect="1"/>
                              </pic:cNvPicPr>
                            </pic:nvPicPr>
                            <pic:blipFill>
                              <a:blip r:embed="rId7"/>
                              <a:stretch/>
                            </pic:blipFill>
                            <pic:spPr bwMode="auto">
                              <a:xfrm>
                                <a:off x="5233916" y="129654"/>
                                <a:ext cx="1685925" cy="581025"/>
                              </a:xfrm>
                              <a:prstGeom prst="rect">
                                <a:avLst/>
                              </a:prstGeom>
                            </pic:spPr>
                          </pic:pic>
                          <pic:pic xmlns:pic="http://schemas.openxmlformats.org/drawingml/2006/picture">
                            <pic:nvPicPr>
                              <pic:cNvPr id="1164522325" name="Grafik 40" descr="Ein Bild, das Text, Schrift, Grafiken, Screenshot enthält.&#10;&#10;KI-generierte Inhalte können fehlerhaft sein."/>
                              <pic:cNvPicPr>
                                <a:picLocks noChangeAspect="1"/>
                              </pic:cNvPicPr>
                            </pic:nvPicPr>
                            <pic:blipFill>
                              <a:blip r:embed="rId8"/>
                              <a:stretch/>
                            </pic:blipFill>
                            <pic:spPr bwMode="auto">
                              <a:xfrm>
                                <a:off x="3562066" y="0"/>
                                <a:ext cx="1583055" cy="915035"/>
                              </a:xfrm>
                              <a:prstGeom prst="rect">
                                <a:avLst/>
                              </a:prstGeom>
                            </pic:spPr>
                          </pic:pic>
                        </wpg:grpSp>
                        <wps:wsp>
                          <wps:cNvPr id="1164522326" name="Rechteck 1164522326"/>
                          <wps:cNvSpPr/>
                          <wps:spPr bwMode="auto">
                            <a:xfrm>
                              <a:off x="81886" y="136478"/>
                              <a:ext cx="3391469" cy="661916"/>
                            </a:xfrm>
                            <a:prstGeom prst="rect">
                              <a:avLst/>
                            </a:prstGeom>
                            <a:noFill/>
                            <a:ln w="12700" cap="flat" cmpd="sng" algn="ctr">
                              <a:solidFill>
                                <a:schemeClr val="accent1"/>
                              </a:solidFill>
                              <a:prstDash val="solid"/>
                              <a:round/>
                              <a:headEnd type="none" w="med" len="med"/>
                              <a:tailEnd type="none" w="med" len="med"/>
                            </a:ln>
                          </wps:spPr>
                          <wps:style>
                            <a:lnRef idx="0">
                              <a:srgbClr val="000000"/>
                            </a:lnRef>
                            <a:fillRef idx="0">
                              <a:srgbClr val="000000"/>
                            </a:fillRef>
                            <a:effectRef idx="0">
                              <a:srgbClr val="000000"/>
                            </a:effectRef>
                            <a:fontRef idx="minor">
                              <a:schemeClr val="accent1"/>
                            </a:fontRef>
                          </wps:style>
                          <wps:bodyPr rot="0">
                            <a:prstTxWarp prst="textNoShape">
                              <a:avLst/>
                            </a:prstTxWarp>
                            <a:noAutofit/>
                          </wps:bodyPr>
                        </wps:wsp>
                      </wpg:grpSp>
                      <pic:pic xmlns:pic="http://schemas.openxmlformats.org/drawingml/2006/picture">
                        <pic:nvPicPr>
                          <pic:cNvPr id="5190553" name="Grafik 1" descr="Ein Bild, das Schrift, Grafiken, weiß, Logo enthält.&#10;&#10;KI-generierte Inhalte können fehlerhaft sein."/>
                          <pic:cNvPicPr>
                            <a:picLocks noChangeAspect="1"/>
                          </pic:cNvPicPr>
                        </pic:nvPicPr>
                        <pic:blipFill>
                          <a:blip r:embed="rId9"/>
                          <a:stretch/>
                        </pic:blipFill>
                        <pic:spPr bwMode="auto">
                          <a:xfrm>
                            <a:off x="484496" y="191069"/>
                            <a:ext cx="2319654" cy="581660"/>
                          </a:xfrm>
                          <a:prstGeom prst="rect">
                            <a:avLst/>
                          </a:prstGeom>
                        </pic:spPr>
                      </pic:pic>
                    </wpg:wgp>
                  </a:graphicData>
                </a:graphic>
              </wp:anchor>
            </w:drawing>
          </mc:Choice>
          <mc:Fallback xmlns:a="http://schemas.openxmlformats.org/drawingml/2006/main">
            <w:pict>
              <v:group id="group 0" o:spid="_x0000_s0000" style="position:absolute;z-index:251686400;o:allowoverlap:true;o:allowincell:true;mso-position-horizontal-relative:text;margin-left:-48.82pt;mso-position-horizontal:absolute;mso-position-vertical-relative:text;margin-top:-57.42pt;mso-position-vertical:absolute;width:541.10pt;height:72.05pt;mso-wrap-distance-left:9.00pt;mso-wrap-distance-top:0.00pt;mso-wrap-distance-right:9.00pt;mso-wrap-distance-bottom:0.00pt;" coordorigin="0,0" coordsize="68720,9150">
                <v:group id="group 1" o:spid="_x0000_s0000" style="position:absolute;left:0;top:0;width:68720;height:9150;" coordorigin="818,0" coordsize="68720,9150">
                  <v:group id="group 2" o:spid="_x0000_s0000" style="position:absolute;left:35961;top:0;width:33577;height:9150;" coordorigin="35620,0" coordsize="33577,9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left:52339;top:1296;width:16859;height:5810;z-index:1;" stroked="false">
                      <v:imagedata r:id="rId10" o:title=""/>
                      <o:lock v:ext="edit" rotation="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left:35620;top:0;width:15830;height:9150;z-index:1;" stroked="false">
                      <v:imagedata r:id="rId11" o:title=""/>
                      <o:lock v:ext="edit" rotation="t"/>
                    </v:shape>
                  </v:group>
                  <v:shape id="shape 5" o:spid="_x0000_s5" o:spt="1" type="#_x0000_t1" style="position:absolute;left:818;top:1364;width:33914;height:6619;visibility:visible;" filled="f" strokecolor="#156082" strokeweight="1.00pt">
                    <v:stroke dashstyle="solid"/>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left:4844;top:1910;width:23196;height:5816;z-index:1;" stroked="false">
                  <v:imagedata r:id="rId12" o:title=""/>
                  <o:lock v:ext="edit" rotation="t"/>
                </v:shape>
              </v:group>
            </w:pict>
          </mc:Fallback>
        </mc:AlternateContent>
      </w:r>
    </w:p>
    <w:p w14:paraId="56790600" w14:textId="77777777" w:rsidR="00EA07D5" w:rsidRDefault="00EA07D5">
      <w:pPr>
        <w:spacing w:line="256" w:lineRule="auto"/>
        <w:rPr>
          <w:rFonts w:ascii="Calibri" w:eastAsia="Calibri" w:hAnsi="Calibri" w:cs="Times New Roman"/>
          <w:color w:val="0E2841" w:themeColor="text2"/>
        </w:rPr>
      </w:pPr>
    </w:p>
    <w:p w14:paraId="7BE8115A"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In diesem Video werden einige statistische Fachbegriffe erläutert, die grundsätzlich wichtig sind, wenn man sich mit Statistik und der Präsentation und Erläuterung von Daten befasst. </w:t>
      </w:r>
    </w:p>
    <w:p w14:paraId="10EEA45B" w14:textId="77777777" w:rsidR="00EA07D5" w:rsidRPr="00E8632C" w:rsidRDefault="00EA07D5">
      <w:pPr>
        <w:spacing w:line="256" w:lineRule="auto"/>
        <w:rPr>
          <w:rFonts w:ascii="Calibri" w:eastAsia="Calibri" w:hAnsi="Calibri" w:cs="Times New Roman"/>
          <w:color w:val="156082" w:themeColor="accent1"/>
        </w:rPr>
      </w:pPr>
    </w:p>
    <w:p w14:paraId="2E23F7DF" w14:textId="77777777" w:rsidR="00EA07D5" w:rsidRPr="00E8632C" w:rsidRDefault="00000000">
      <w:pPr>
        <w:spacing w:line="256" w:lineRule="auto"/>
        <w:rPr>
          <w:rFonts w:ascii="Calibri" w:eastAsia="Calibri" w:hAnsi="Calibri" w:cs="Times New Roman"/>
          <w:b/>
          <w:bCs/>
          <w:color w:val="156082" w:themeColor="accent1"/>
        </w:rPr>
      </w:pPr>
      <w:r w:rsidRPr="00E8632C">
        <w:rPr>
          <w:rFonts w:ascii="Calibri" w:eastAsia="Calibri" w:hAnsi="Calibri" w:cs="Times New Roman"/>
          <w:b/>
          <w:bCs/>
          <w:color w:val="156082" w:themeColor="accent1"/>
        </w:rPr>
        <w:t xml:space="preserve">In diesem Video werden die verschiedenen Skalenniveaus behandelt. </w:t>
      </w:r>
    </w:p>
    <w:p w14:paraId="34E9046C" w14:textId="77777777" w:rsidR="00EA07D5" w:rsidRPr="00E8632C" w:rsidRDefault="00000000">
      <w:pPr>
        <w:spacing w:line="256" w:lineRule="auto"/>
        <w:rPr>
          <w:rFonts w:ascii="Calibri" w:eastAsia="Calibri" w:hAnsi="Calibri" w:cs="Times New Roman"/>
          <w:b/>
          <w:bCs/>
          <w:color w:val="156082" w:themeColor="accent1"/>
        </w:rPr>
      </w:pPr>
      <w:r w:rsidRPr="00E8632C">
        <w:rPr>
          <w:rFonts w:ascii="Calibri" w:eastAsia="Calibri" w:hAnsi="Calibri" w:cs="Times New Roman"/>
          <w:color w:val="156082" w:themeColor="accent1"/>
        </w:rPr>
        <w:t xml:space="preserve">Dazu sehen wir uns zunächst den Begriff </w:t>
      </w:r>
      <w:r w:rsidRPr="00E8632C">
        <w:rPr>
          <w:rFonts w:ascii="Calibri" w:eastAsia="Calibri" w:hAnsi="Calibri" w:cs="Times New Roman"/>
          <w:b/>
          <w:bCs/>
          <w:color w:val="156082" w:themeColor="accent1"/>
        </w:rPr>
        <w:t>„Skala“</w:t>
      </w:r>
      <w:r w:rsidRPr="00E8632C">
        <w:rPr>
          <w:rFonts w:ascii="Calibri" w:eastAsia="Calibri" w:hAnsi="Calibri" w:cs="Times New Roman"/>
          <w:color w:val="156082" w:themeColor="accent1"/>
        </w:rPr>
        <w:t xml:space="preserve"> an. Eine </w:t>
      </w:r>
      <w:r w:rsidRPr="00E8632C">
        <w:rPr>
          <w:rFonts w:ascii="Calibri" w:eastAsia="Calibri" w:hAnsi="Calibri" w:cs="Times New Roman"/>
          <w:b/>
          <w:bCs/>
          <w:color w:val="156082" w:themeColor="accent1"/>
        </w:rPr>
        <w:t>Skala bezeichnet ein Messniveau</w:t>
      </w:r>
      <w:r w:rsidRPr="00E8632C">
        <w:rPr>
          <w:rFonts w:ascii="Calibri" w:eastAsia="Calibri" w:hAnsi="Calibri" w:cs="Times New Roman"/>
          <w:color w:val="156082" w:themeColor="accent1"/>
        </w:rPr>
        <w:t xml:space="preserve">, welches angibt, in welcher Form Merkmale, also Variablen, erfasst und miteinander verglichen werden können. Das jeweilige </w:t>
      </w:r>
      <w:r w:rsidRPr="00E8632C">
        <w:rPr>
          <w:rFonts w:ascii="Calibri" w:eastAsia="Calibri" w:hAnsi="Calibri" w:cs="Times New Roman"/>
          <w:b/>
          <w:bCs/>
          <w:color w:val="156082" w:themeColor="accent1"/>
        </w:rPr>
        <w:t>Messniveau</w:t>
      </w:r>
      <w:r w:rsidRPr="00E8632C">
        <w:rPr>
          <w:rFonts w:ascii="Calibri" w:eastAsia="Calibri" w:hAnsi="Calibri" w:cs="Times New Roman"/>
          <w:color w:val="156082" w:themeColor="accent1"/>
        </w:rPr>
        <w:t xml:space="preserve"> legt fest, </w:t>
      </w:r>
      <w:r w:rsidRPr="00E8632C">
        <w:rPr>
          <w:rFonts w:ascii="Calibri" w:eastAsia="Calibri" w:hAnsi="Calibri" w:cs="Times New Roman"/>
          <w:b/>
          <w:bCs/>
          <w:color w:val="156082" w:themeColor="accent1"/>
        </w:rPr>
        <w:t xml:space="preserve">welche Art mathematischer oder statistischer Operationen mit den Merkmalen bzw. Variablen durchgeführt werden können. </w:t>
      </w:r>
    </w:p>
    <w:p w14:paraId="6A5B77FA" w14:textId="77777777" w:rsidR="00EA07D5" w:rsidRPr="00E8632C" w:rsidRDefault="00EA07D5">
      <w:pPr>
        <w:spacing w:line="256" w:lineRule="auto"/>
        <w:rPr>
          <w:rFonts w:ascii="Calibri" w:eastAsia="Calibri" w:hAnsi="Calibri" w:cs="Times New Roman"/>
          <w:b/>
          <w:bCs/>
          <w:color w:val="156082" w:themeColor="accent1"/>
        </w:rPr>
      </w:pPr>
    </w:p>
    <w:p w14:paraId="52169C5E" w14:textId="77777777" w:rsidR="00EA07D5" w:rsidRPr="00E8632C" w:rsidRDefault="00000000">
      <w:pPr>
        <w:pStyle w:val="KeinLeerraum"/>
        <w:rPr>
          <w:b/>
          <w:bCs/>
          <w:color w:val="156082" w:themeColor="accent1"/>
        </w:rPr>
      </w:pPr>
      <w:r w:rsidRPr="00E8632C">
        <w:rPr>
          <w:b/>
          <w:bCs/>
          <w:color w:val="156082" w:themeColor="accent1"/>
        </w:rPr>
        <w:t xml:space="preserve">Es gibt vier verschiedene Skalenarten, bzw. Messniveaus. Diese sind: </w:t>
      </w:r>
    </w:p>
    <w:p w14:paraId="4879A73A" w14:textId="77777777" w:rsidR="00EA07D5" w:rsidRPr="00E8632C" w:rsidRDefault="00000000">
      <w:pPr>
        <w:pStyle w:val="KeinLeerraum"/>
        <w:numPr>
          <w:ilvl w:val="0"/>
          <w:numId w:val="10"/>
        </w:numPr>
        <w:rPr>
          <w:b/>
          <w:bCs/>
          <w:color w:val="156082" w:themeColor="accent1"/>
        </w:rPr>
      </w:pPr>
      <w:r w:rsidRPr="00E8632C">
        <w:rPr>
          <w:b/>
          <w:bCs/>
          <w:color w:val="156082" w:themeColor="accent1"/>
        </w:rPr>
        <w:t>Nominalskaliert</w:t>
      </w:r>
    </w:p>
    <w:p w14:paraId="7E11372E" w14:textId="77777777" w:rsidR="00EA07D5" w:rsidRPr="00E8632C" w:rsidRDefault="00000000">
      <w:pPr>
        <w:pStyle w:val="KeinLeerraum"/>
        <w:numPr>
          <w:ilvl w:val="0"/>
          <w:numId w:val="10"/>
        </w:numPr>
        <w:rPr>
          <w:b/>
          <w:bCs/>
          <w:color w:val="156082" w:themeColor="accent1"/>
        </w:rPr>
      </w:pPr>
      <w:r w:rsidRPr="00E8632C">
        <w:rPr>
          <w:b/>
          <w:bCs/>
          <w:color w:val="156082" w:themeColor="accent1"/>
        </w:rPr>
        <w:t>Ordinalskaliert</w:t>
      </w:r>
    </w:p>
    <w:p w14:paraId="757EDB1D" w14:textId="77777777" w:rsidR="00EA07D5" w:rsidRPr="00E8632C" w:rsidRDefault="00000000">
      <w:pPr>
        <w:pStyle w:val="KeinLeerraum"/>
        <w:numPr>
          <w:ilvl w:val="0"/>
          <w:numId w:val="10"/>
        </w:numPr>
        <w:rPr>
          <w:b/>
          <w:bCs/>
          <w:color w:val="156082" w:themeColor="accent1"/>
        </w:rPr>
      </w:pPr>
      <w:r w:rsidRPr="00E8632C">
        <w:rPr>
          <w:b/>
          <w:bCs/>
          <w:color w:val="156082" w:themeColor="accent1"/>
        </w:rPr>
        <w:t>Intervallskaliert</w:t>
      </w:r>
    </w:p>
    <w:p w14:paraId="1EA8EE09" w14:textId="77777777" w:rsidR="00EA07D5" w:rsidRPr="00E8632C" w:rsidRDefault="00000000">
      <w:pPr>
        <w:pStyle w:val="KeinLeerraum"/>
        <w:numPr>
          <w:ilvl w:val="0"/>
          <w:numId w:val="10"/>
        </w:numPr>
        <w:rPr>
          <w:b/>
          <w:bCs/>
          <w:color w:val="156082" w:themeColor="accent1"/>
        </w:rPr>
      </w:pPr>
      <w:proofErr w:type="spellStart"/>
      <w:r w:rsidRPr="00E8632C">
        <w:rPr>
          <w:b/>
          <w:bCs/>
          <w:color w:val="156082" w:themeColor="accent1"/>
        </w:rPr>
        <w:t>Ratioskaliert</w:t>
      </w:r>
      <w:proofErr w:type="spellEnd"/>
      <w:r w:rsidRPr="00E8632C">
        <w:rPr>
          <w:b/>
          <w:bCs/>
          <w:color w:val="156082" w:themeColor="accent1"/>
        </w:rPr>
        <w:t xml:space="preserve"> (Verhältnisskala) </w:t>
      </w:r>
    </w:p>
    <w:p w14:paraId="51C0848B" w14:textId="77777777" w:rsidR="00EA07D5" w:rsidRPr="00E8632C" w:rsidRDefault="00EA07D5">
      <w:pPr>
        <w:pStyle w:val="KeinLeerraum"/>
        <w:ind w:left="720"/>
        <w:rPr>
          <w:b/>
          <w:bCs/>
          <w:color w:val="156082" w:themeColor="accent1"/>
        </w:rPr>
      </w:pPr>
    </w:p>
    <w:p w14:paraId="61A9A7F4"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Intervall- und Ratioskalen werden zusammengefasst unter dem Begriff „metrisch“, beides sind metrische Skalen. </w:t>
      </w:r>
    </w:p>
    <w:p w14:paraId="449D2537" w14:textId="77777777" w:rsidR="00EA07D5" w:rsidRPr="00E8632C" w:rsidRDefault="00EA07D5">
      <w:pPr>
        <w:spacing w:line="256" w:lineRule="auto"/>
        <w:rPr>
          <w:rFonts w:ascii="Calibri" w:eastAsia="Calibri" w:hAnsi="Calibri" w:cs="Times New Roman"/>
          <w:color w:val="156082" w:themeColor="accent1"/>
        </w:rPr>
      </w:pPr>
    </w:p>
    <w:p w14:paraId="5BA98632"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b/>
          <w:bCs/>
          <w:color w:val="156082" w:themeColor="accent1"/>
        </w:rPr>
        <w:t>Die Skalenniveaus bauen aufeinander auf.</w:t>
      </w:r>
      <w:r w:rsidRPr="00E8632C">
        <w:rPr>
          <w:rFonts w:ascii="Calibri" w:eastAsia="Calibri" w:hAnsi="Calibri" w:cs="Times New Roman"/>
          <w:color w:val="156082" w:themeColor="accent1"/>
        </w:rPr>
        <w:t xml:space="preserve"> </w:t>
      </w:r>
    </w:p>
    <w:p w14:paraId="118E167E" w14:textId="77777777" w:rsidR="00EA07D5" w:rsidRPr="00E8632C" w:rsidRDefault="00000000">
      <w:pPr>
        <w:pBdr>
          <w:bottom w:val="single" w:sz="12" w:space="1" w:color="000000"/>
        </w:pBd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Das bedeutet, Eigenschaften, die die vorherige Skala erfüllt, erfüllt auch die darauffolgende Skala und zusätzlich noch weitere. Je höher das Mess- bzw. Skalenniveau, desto mehr mathematische und statistische Operationen können mit den jeweiligen Merkmalsausprägungen durchgeführt werden. </w:t>
      </w:r>
    </w:p>
    <w:p w14:paraId="13018996" w14:textId="77777777" w:rsidR="00EA07D5" w:rsidRPr="00E8632C" w:rsidRDefault="00EA07D5">
      <w:pPr>
        <w:spacing w:line="256" w:lineRule="auto"/>
        <w:rPr>
          <w:rFonts w:ascii="Calibri" w:eastAsia="Calibri" w:hAnsi="Calibri" w:cs="Times New Roman"/>
          <w:color w:val="156082" w:themeColor="accent1"/>
        </w:rPr>
      </w:pPr>
    </w:p>
    <w:p w14:paraId="3D08009B" w14:textId="77777777" w:rsidR="00EA07D5" w:rsidRPr="00E8632C" w:rsidRDefault="00000000">
      <w:pPr>
        <w:spacing w:line="256" w:lineRule="auto"/>
        <w:rPr>
          <w:rFonts w:ascii="Calibri" w:eastAsia="Calibri" w:hAnsi="Calibri" w:cs="Times New Roman"/>
          <w:b/>
          <w:bCs/>
          <w:color w:val="156082" w:themeColor="accent1"/>
          <w:sz w:val="32"/>
          <w:szCs w:val="32"/>
        </w:rPr>
      </w:pPr>
      <w:r w:rsidRPr="00E8632C">
        <w:rPr>
          <w:rFonts w:ascii="Calibri" w:eastAsia="Calibri" w:hAnsi="Calibri" w:cs="Times New Roman"/>
          <w:b/>
          <w:bCs/>
          <w:color w:val="156082" w:themeColor="accent1"/>
          <w:sz w:val="32"/>
          <w:szCs w:val="32"/>
        </w:rPr>
        <w:t>Nominalskala</w:t>
      </w:r>
    </w:p>
    <w:p w14:paraId="770C0E3A"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Bei der Nominalskala handelt es sich um das niedrigste Skalenniveau. </w:t>
      </w:r>
    </w:p>
    <w:p w14:paraId="248AB1B2"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b/>
          <w:bCs/>
          <w:color w:val="156082" w:themeColor="accent1"/>
        </w:rPr>
        <w:t>Bei einer Nominalskala haben die Merkmalsausprägungen keine bestimmte Reihenfolge</w:t>
      </w:r>
      <w:r w:rsidRPr="00E8632C">
        <w:rPr>
          <w:rFonts w:ascii="Calibri" w:eastAsia="Calibri" w:hAnsi="Calibri" w:cs="Times New Roman"/>
          <w:color w:val="156082" w:themeColor="accent1"/>
        </w:rPr>
        <w:t xml:space="preserve">, denn man kann die Merkmalsträger nicht nach der Ausprägung eines nominalen Merkmals sortieren. Ebenso kann man keine Abstände zwischen den Merkmalsausprägungen festlegen. </w:t>
      </w:r>
    </w:p>
    <w:p w14:paraId="77CFBF6B"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Ein Beispiel für nominalskalierte Merkmale sind die unterschiedlichen menschlichen Blutgruppen. Blutgruppe A / B / AB / und 0 unterscheiden sich zwar, es lässt sich aber keine Reihenfolge der unterschiedlichen Blutgruppen aufstellen, ebenso kann man keine Abstände zwischen den Blutgruppen definieren. </w:t>
      </w:r>
    </w:p>
    <w:p w14:paraId="77EF7031" w14:textId="77777777" w:rsidR="00EA07D5" w:rsidRPr="00E8632C" w:rsidRDefault="00000000">
      <w:pPr>
        <w:spacing w:line="256" w:lineRule="auto"/>
        <w:rPr>
          <w:rFonts w:ascii="Calibri" w:eastAsia="Calibri" w:hAnsi="Calibri" w:cs="Times New Roman"/>
          <w:b/>
          <w:bCs/>
          <w:color w:val="156082" w:themeColor="accent1"/>
        </w:rPr>
      </w:pPr>
      <w:r w:rsidRPr="00E8632C">
        <w:rPr>
          <w:rFonts w:ascii="Calibri" w:eastAsia="Calibri" w:hAnsi="Calibri" w:cs="Times New Roman"/>
          <w:b/>
          <w:bCs/>
          <w:color w:val="156082" w:themeColor="accent1"/>
        </w:rPr>
        <w:t xml:space="preserve">Weitere Beispiele für nominalskalierte Merkmale sind: </w:t>
      </w:r>
    </w:p>
    <w:p w14:paraId="37AFFF9D" w14:textId="77777777" w:rsidR="00EA07D5" w:rsidRPr="00E8632C" w:rsidRDefault="00000000">
      <w:pPr>
        <w:numPr>
          <w:ilvl w:val="0"/>
          <w:numId w:val="6"/>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Geschlechter (m / w / d)</w:t>
      </w:r>
    </w:p>
    <w:p w14:paraId="75EDEE97" w14:textId="77777777" w:rsidR="00EA07D5" w:rsidRPr="00E8632C" w:rsidRDefault="00000000">
      <w:pPr>
        <w:numPr>
          <w:ilvl w:val="0"/>
          <w:numId w:val="6"/>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Diagnosen (Diabetes, Asthma, Bluthochdruck, etc.)</w:t>
      </w:r>
    </w:p>
    <w:p w14:paraId="43E71EC7" w14:textId="77777777" w:rsidR="00EA07D5" w:rsidRPr="00E8632C" w:rsidRDefault="00000000">
      <w:pPr>
        <w:numPr>
          <w:ilvl w:val="0"/>
          <w:numId w:val="6"/>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Krankenversicherer (TK, AOK, Barmer, BKK, etc.</w:t>
      </w:r>
    </w:p>
    <w:p w14:paraId="14947EF4" w14:textId="77777777" w:rsidR="00EA07D5" w:rsidRPr="00E8632C" w:rsidRDefault="00EA07D5">
      <w:pPr>
        <w:pBdr>
          <w:bottom w:val="single" w:sz="12" w:space="1" w:color="000000" w:themeColor="text1"/>
        </w:pBdr>
        <w:spacing w:line="256" w:lineRule="auto"/>
        <w:contextualSpacing/>
        <w:rPr>
          <w:rFonts w:ascii="Calibri" w:eastAsia="Calibri" w:hAnsi="Calibri" w:cs="Times New Roman"/>
          <w:color w:val="156082" w:themeColor="accent1"/>
        </w:rPr>
      </w:pPr>
    </w:p>
    <w:p w14:paraId="1FD71522" w14:textId="77777777" w:rsidR="00EA07D5" w:rsidRPr="00E8632C" w:rsidRDefault="00000000">
      <w:pPr>
        <w:spacing w:line="256" w:lineRule="auto"/>
        <w:rPr>
          <w:rFonts w:ascii="Calibri" w:eastAsia="Calibri" w:hAnsi="Calibri" w:cs="Times New Roman"/>
          <w:b/>
          <w:bCs/>
          <w:color w:val="156082" w:themeColor="accent1"/>
          <w:sz w:val="32"/>
          <w:szCs w:val="32"/>
        </w:rPr>
      </w:pPr>
      <w:r w:rsidRPr="00E8632C">
        <w:rPr>
          <w:rFonts w:ascii="Calibri" w:eastAsia="Calibri" w:hAnsi="Calibri" w:cs="Times New Roman"/>
          <w:b/>
          <w:bCs/>
          <w:color w:val="156082" w:themeColor="accent1"/>
          <w:sz w:val="32"/>
          <w:szCs w:val="32"/>
        </w:rPr>
        <w:lastRenderedPageBreak/>
        <w:t>Ordinalskala</w:t>
      </w:r>
    </w:p>
    <w:p w14:paraId="19527F90"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Bei Ordinalskalen handelt es sich um das nächsthöhere Skalenniveau. </w:t>
      </w:r>
    </w:p>
    <w:p w14:paraId="0CF4725C"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b/>
          <w:bCs/>
          <w:color w:val="156082" w:themeColor="accent1"/>
        </w:rPr>
        <w:t>Bei ordinalskalierten Merkmalen lässt sich eine natürliche Reihenfolge zwischen den Merkmalsausprägungen beobachten.</w:t>
      </w:r>
      <w:r w:rsidRPr="00E8632C">
        <w:rPr>
          <w:rFonts w:ascii="Calibri" w:eastAsia="Calibri" w:hAnsi="Calibri" w:cs="Times New Roman"/>
          <w:color w:val="156082" w:themeColor="accent1"/>
        </w:rPr>
        <w:t xml:space="preserve"> Die genauen Abstände zwischen den Merkmalsausprägungen sind allerdings nicht bestimmbar bzw. genau quantifizierbar. </w:t>
      </w:r>
    </w:p>
    <w:p w14:paraId="18D3EBFF"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Ein Beispiel für ordinalskalierte Merkmale ist der Pflegegrad einer pflegebedürftigen Person. Die Pflegegrade 1-5 lassen sich in eine Reihenfolge von geringem Pflegeaufwand bis sehr hohem Pflegeaufwand bringen. Es lässt sich allerdings nicht genau quantifizieren, wie viel mehr Pflege eine Person mit Pflegegrad 3, im Gegensatz zu einer Person mit Pflegegrad 1 benötigt. </w:t>
      </w:r>
    </w:p>
    <w:p w14:paraId="15114E6F" w14:textId="77777777" w:rsidR="00EA07D5" w:rsidRPr="00E8632C" w:rsidRDefault="00000000">
      <w:pPr>
        <w:spacing w:line="256" w:lineRule="auto"/>
        <w:rPr>
          <w:rFonts w:ascii="Calibri" w:eastAsia="Calibri" w:hAnsi="Calibri" w:cs="Times New Roman"/>
          <w:b/>
          <w:bCs/>
          <w:color w:val="156082" w:themeColor="accent1"/>
        </w:rPr>
      </w:pPr>
      <w:r w:rsidRPr="00E8632C">
        <w:rPr>
          <w:rFonts w:ascii="Calibri" w:eastAsia="Calibri" w:hAnsi="Calibri" w:cs="Times New Roman"/>
          <w:b/>
          <w:bCs/>
          <w:color w:val="156082" w:themeColor="accent1"/>
        </w:rPr>
        <w:t xml:space="preserve">Weitere Beispiele für ordinalskalierte Merkmale sind: </w:t>
      </w:r>
    </w:p>
    <w:p w14:paraId="53FAC606" w14:textId="77777777" w:rsidR="00EA07D5" w:rsidRPr="00E8632C" w:rsidRDefault="00000000">
      <w:pPr>
        <w:numPr>
          <w:ilvl w:val="0"/>
          <w:numId w:val="7"/>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Schmerzskala (Kein Schmerz, leichter Schmerz, mittelstarker Schmerz, starker Schmerz)</w:t>
      </w:r>
    </w:p>
    <w:p w14:paraId="568BBBE1" w14:textId="77777777" w:rsidR="00EA07D5" w:rsidRPr="00E8632C" w:rsidRDefault="00000000">
      <w:pPr>
        <w:numPr>
          <w:ilvl w:val="0"/>
          <w:numId w:val="7"/>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Subjektiv eingeschätzter Gesundheitszustand (sehr gut, gut, weniger gut, schlecht)</w:t>
      </w:r>
    </w:p>
    <w:p w14:paraId="49B38F90" w14:textId="77777777" w:rsidR="00EA07D5" w:rsidRPr="00E8632C" w:rsidRDefault="00EA07D5">
      <w:pPr>
        <w:pBdr>
          <w:bottom w:val="single" w:sz="12" w:space="1" w:color="000000"/>
        </w:pBdr>
        <w:spacing w:line="256" w:lineRule="auto"/>
        <w:rPr>
          <w:rFonts w:ascii="Calibri" w:eastAsia="Calibri" w:hAnsi="Calibri" w:cs="Times New Roman"/>
          <w:color w:val="156082" w:themeColor="accent1"/>
        </w:rPr>
      </w:pPr>
    </w:p>
    <w:p w14:paraId="08976593" w14:textId="77777777" w:rsidR="00EA07D5" w:rsidRPr="00E8632C" w:rsidRDefault="00000000">
      <w:pPr>
        <w:spacing w:line="256" w:lineRule="auto"/>
        <w:rPr>
          <w:rFonts w:ascii="Calibri" w:eastAsia="Calibri" w:hAnsi="Calibri" w:cs="Times New Roman"/>
          <w:b/>
          <w:bCs/>
          <w:color w:val="156082" w:themeColor="accent1"/>
          <w:sz w:val="32"/>
          <w:szCs w:val="32"/>
        </w:rPr>
      </w:pPr>
      <w:r w:rsidRPr="00E8632C">
        <w:rPr>
          <w:rFonts w:ascii="Calibri" w:eastAsia="Calibri" w:hAnsi="Calibri" w:cs="Times New Roman"/>
          <w:b/>
          <w:bCs/>
          <w:color w:val="156082" w:themeColor="accent1"/>
          <w:sz w:val="32"/>
          <w:szCs w:val="32"/>
        </w:rPr>
        <w:t xml:space="preserve">Intervallskala </w:t>
      </w:r>
    </w:p>
    <w:p w14:paraId="33207F36"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Die Intervallskala beschreibt das nächsthöhere Skalenniveau. </w:t>
      </w:r>
      <w:r w:rsidRPr="00E8632C">
        <w:rPr>
          <w:rFonts w:ascii="Calibri" w:eastAsia="Calibri" w:hAnsi="Calibri" w:cs="Times New Roman"/>
          <w:b/>
          <w:bCs/>
          <w:color w:val="156082" w:themeColor="accent1"/>
        </w:rPr>
        <w:t>Die Merkmalsausprägungen liegen hier in einer natürlichen Reihenfolge vor, zusätzlich lassen sich die Abstände zwischen den Merkmalsausprägungen klar definieren.</w:t>
      </w:r>
      <w:r w:rsidRPr="00E8632C">
        <w:rPr>
          <w:rFonts w:ascii="Calibri" w:eastAsia="Calibri" w:hAnsi="Calibri" w:cs="Times New Roman"/>
          <w:color w:val="156082" w:themeColor="accent1"/>
        </w:rPr>
        <w:t xml:space="preserve"> Die Intervallskala verfügt jedoch nicht über einen natürlichen Nullpunkt.</w:t>
      </w:r>
    </w:p>
    <w:p w14:paraId="00BD070C"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Ein Beispiel für ein intervallskaliertes Merkmal ist die Körpertemperatur. Es gibt eine klare Rangfolge zwischen den Gradzahlen, ebenso ist der Abstand zwischen 36-37 genauso groß wie der Abstand zwischen 38-39 Grad Celsius. </w:t>
      </w:r>
    </w:p>
    <w:p w14:paraId="6EC41553" w14:textId="77777777" w:rsidR="00EA07D5" w:rsidRPr="00E8632C" w:rsidRDefault="00000000">
      <w:pPr>
        <w:spacing w:line="256" w:lineRule="auto"/>
        <w:rPr>
          <w:rFonts w:ascii="Calibri" w:eastAsia="Calibri" w:hAnsi="Calibri" w:cs="Times New Roman"/>
          <w:b/>
          <w:bCs/>
          <w:color w:val="156082" w:themeColor="accent1"/>
        </w:rPr>
      </w:pPr>
      <w:r w:rsidRPr="00E8632C">
        <w:rPr>
          <w:rFonts w:ascii="Calibri" w:eastAsia="Calibri" w:hAnsi="Calibri" w:cs="Times New Roman"/>
          <w:b/>
          <w:bCs/>
          <w:color w:val="156082" w:themeColor="accent1"/>
        </w:rPr>
        <w:t xml:space="preserve">Weitere Beispiele für intervallskalierte Merkmale sind: </w:t>
      </w:r>
    </w:p>
    <w:p w14:paraId="7372F34F" w14:textId="77777777" w:rsidR="00EA07D5" w:rsidRPr="00E8632C" w:rsidRDefault="00000000">
      <w:pPr>
        <w:numPr>
          <w:ilvl w:val="0"/>
          <w:numId w:val="8"/>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Score-basierte Einschätzungen (z. B. bei psychologischen Tests zur Messung von Depression)</w:t>
      </w:r>
    </w:p>
    <w:p w14:paraId="1BED0122" w14:textId="77777777" w:rsidR="00EA07D5" w:rsidRPr="00E8632C" w:rsidRDefault="00000000">
      <w:pPr>
        <w:numPr>
          <w:ilvl w:val="0"/>
          <w:numId w:val="8"/>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Blutzuckerwerte </w:t>
      </w:r>
    </w:p>
    <w:p w14:paraId="6E512A53" w14:textId="77777777" w:rsidR="00EA07D5" w:rsidRPr="00E8632C" w:rsidRDefault="00EA07D5">
      <w:pPr>
        <w:pBdr>
          <w:bottom w:val="single" w:sz="12" w:space="1" w:color="000000"/>
        </w:pBdr>
        <w:spacing w:line="256" w:lineRule="auto"/>
        <w:rPr>
          <w:rFonts w:ascii="Calibri" w:eastAsia="Calibri" w:hAnsi="Calibri" w:cs="Times New Roman"/>
          <w:color w:val="156082" w:themeColor="accent1"/>
        </w:rPr>
      </w:pPr>
    </w:p>
    <w:p w14:paraId="3AD19C1A" w14:textId="77777777" w:rsidR="00EA07D5" w:rsidRPr="00E8632C" w:rsidRDefault="00000000">
      <w:pPr>
        <w:spacing w:line="256" w:lineRule="auto"/>
        <w:rPr>
          <w:rFonts w:ascii="Calibri" w:eastAsia="Calibri" w:hAnsi="Calibri" w:cs="Times New Roman"/>
          <w:b/>
          <w:bCs/>
          <w:color w:val="156082" w:themeColor="accent1"/>
          <w:sz w:val="32"/>
          <w:szCs w:val="32"/>
        </w:rPr>
      </w:pPr>
      <w:r w:rsidRPr="00E8632C">
        <w:rPr>
          <w:rFonts w:ascii="Calibri" w:eastAsia="Calibri" w:hAnsi="Calibri" w:cs="Times New Roman"/>
          <w:b/>
          <w:bCs/>
          <w:color w:val="156082" w:themeColor="accent1"/>
          <w:sz w:val="32"/>
          <w:szCs w:val="32"/>
        </w:rPr>
        <w:t>Ratioskala</w:t>
      </w:r>
    </w:p>
    <w:p w14:paraId="165E654B"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Eine Ratioskala beschreibt das höchste Messniveau und erfüllt </w:t>
      </w:r>
      <w:r w:rsidRPr="00E8632C">
        <w:rPr>
          <w:rFonts w:ascii="Calibri" w:eastAsia="Calibri" w:hAnsi="Calibri" w:cs="Times New Roman"/>
          <w:b/>
          <w:bCs/>
          <w:color w:val="156082" w:themeColor="accent1"/>
        </w:rPr>
        <w:t>alle Merkmale einer Intervallskala</w:t>
      </w:r>
      <w:r w:rsidRPr="00E8632C">
        <w:rPr>
          <w:rFonts w:ascii="Calibri" w:eastAsia="Calibri" w:hAnsi="Calibri" w:cs="Times New Roman"/>
          <w:color w:val="156082" w:themeColor="accent1"/>
        </w:rPr>
        <w:t xml:space="preserve">. Zusätzlich gibt es bei der Ratioskala allerdings einen </w:t>
      </w:r>
      <w:r w:rsidRPr="00E8632C">
        <w:rPr>
          <w:rFonts w:ascii="Calibri" w:eastAsia="Calibri" w:hAnsi="Calibri" w:cs="Times New Roman"/>
          <w:b/>
          <w:bCs/>
          <w:color w:val="156082" w:themeColor="accent1"/>
        </w:rPr>
        <w:t>absoluten Nullpunkt</w:t>
      </w:r>
      <w:r w:rsidRPr="00E8632C">
        <w:rPr>
          <w:rFonts w:ascii="Calibri" w:eastAsia="Calibri" w:hAnsi="Calibri" w:cs="Times New Roman"/>
          <w:color w:val="156082" w:themeColor="accent1"/>
        </w:rPr>
        <w:t xml:space="preserve">, der ein völliges Fehlen der gemessenen Eigenschaft bedeutet. </w:t>
      </w:r>
    </w:p>
    <w:p w14:paraId="3E60AB8A"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Ein Beispiel hierfür ist das Körpergewicht in Kilogramm. </w:t>
      </w:r>
    </w:p>
    <w:p w14:paraId="1DA196F1" w14:textId="77777777" w:rsidR="00EA07D5" w:rsidRPr="00E8632C" w:rsidRDefault="00000000">
      <w:pPr>
        <w:spacing w:line="256" w:lineRule="auto"/>
        <w:rPr>
          <w:rFonts w:ascii="Calibri" w:eastAsia="Calibri" w:hAnsi="Calibri" w:cs="Times New Roman"/>
          <w:b/>
          <w:bCs/>
          <w:color w:val="156082" w:themeColor="accent1"/>
        </w:rPr>
      </w:pPr>
      <w:r w:rsidRPr="00E8632C">
        <w:rPr>
          <w:rFonts w:ascii="Calibri" w:eastAsia="Calibri" w:hAnsi="Calibri" w:cs="Times New Roman"/>
          <w:b/>
          <w:bCs/>
          <w:color w:val="156082" w:themeColor="accent1"/>
        </w:rPr>
        <w:t xml:space="preserve">Weitere Beispiele für </w:t>
      </w:r>
      <w:proofErr w:type="spellStart"/>
      <w:r w:rsidRPr="00E8632C">
        <w:rPr>
          <w:rFonts w:ascii="Calibri" w:eastAsia="Calibri" w:hAnsi="Calibri" w:cs="Times New Roman"/>
          <w:b/>
          <w:bCs/>
          <w:color w:val="156082" w:themeColor="accent1"/>
        </w:rPr>
        <w:t>ratioskalierte</w:t>
      </w:r>
      <w:proofErr w:type="spellEnd"/>
      <w:r w:rsidRPr="00E8632C">
        <w:rPr>
          <w:rFonts w:ascii="Calibri" w:eastAsia="Calibri" w:hAnsi="Calibri" w:cs="Times New Roman"/>
          <w:b/>
          <w:bCs/>
          <w:color w:val="156082" w:themeColor="accent1"/>
        </w:rPr>
        <w:t xml:space="preserve"> Merkmale sind: </w:t>
      </w:r>
    </w:p>
    <w:p w14:paraId="5B284BCE" w14:textId="77777777" w:rsidR="00EA07D5" w:rsidRPr="00E8632C" w:rsidRDefault="00000000">
      <w:pPr>
        <w:numPr>
          <w:ilvl w:val="0"/>
          <w:numId w:val="8"/>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Körpergröße (in Zentimetern oder Metern)</w:t>
      </w:r>
    </w:p>
    <w:p w14:paraId="33F0F6C7" w14:textId="77777777" w:rsidR="00EA07D5" w:rsidRPr="00E8632C" w:rsidRDefault="00000000">
      <w:pPr>
        <w:numPr>
          <w:ilvl w:val="0"/>
          <w:numId w:val="8"/>
        </w:numPr>
        <w:spacing w:line="256" w:lineRule="auto"/>
        <w:contextualSpacing/>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Blutdruck (in </w:t>
      </w:r>
      <w:proofErr w:type="spellStart"/>
      <w:r w:rsidRPr="00E8632C">
        <w:rPr>
          <w:rFonts w:ascii="Calibri" w:eastAsia="Calibri" w:hAnsi="Calibri" w:cs="Times New Roman"/>
          <w:color w:val="156082" w:themeColor="accent1"/>
        </w:rPr>
        <w:t>mmHg</w:t>
      </w:r>
      <w:proofErr w:type="spellEnd"/>
      <w:r w:rsidRPr="00E8632C">
        <w:rPr>
          <w:rFonts w:ascii="Calibri" w:eastAsia="Calibri" w:hAnsi="Calibri" w:cs="Times New Roman"/>
          <w:color w:val="156082" w:themeColor="accent1"/>
        </w:rPr>
        <w:t>)</w:t>
      </w:r>
    </w:p>
    <w:p w14:paraId="3E37FB12" w14:textId="77777777" w:rsidR="00EA07D5" w:rsidRPr="00E8632C" w:rsidRDefault="00EA07D5">
      <w:pPr>
        <w:spacing w:line="256" w:lineRule="auto"/>
        <w:rPr>
          <w:rFonts w:ascii="Calibri" w:eastAsia="Calibri" w:hAnsi="Calibri" w:cs="Times New Roman"/>
          <w:color w:val="156082" w:themeColor="accent1"/>
        </w:rPr>
      </w:pPr>
    </w:p>
    <w:p w14:paraId="04A7C606" w14:textId="77777777" w:rsidR="00EA07D5" w:rsidRPr="00E8632C" w:rsidRDefault="00000000">
      <w:pPr>
        <w:spacing w:line="256" w:lineRule="auto"/>
        <w:rPr>
          <w:rFonts w:ascii="Calibri" w:eastAsia="Calibri" w:hAnsi="Calibri" w:cs="Times New Roman"/>
          <w:color w:val="156082" w:themeColor="accent1"/>
        </w:rPr>
      </w:pPr>
      <w:r w:rsidRPr="00E8632C">
        <w:rPr>
          <w:rFonts w:ascii="Calibri" w:eastAsia="Calibri" w:hAnsi="Calibri" w:cs="Times New Roman"/>
          <w:color w:val="156082" w:themeColor="accent1"/>
        </w:rPr>
        <w:t xml:space="preserve">Weitere Erläuterungen zu den verschiedenen Skalenniveaus findest du auch hier: </w:t>
      </w:r>
      <w:hyperlink r:id="rId13" w:tooltip="https://av.tib.eu/media/64659" w:history="1">
        <w:r w:rsidRPr="00E8632C">
          <w:rPr>
            <w:rFonts w:ascii="Calibri" w:eastAsia="Calibri" w:hAnsi="Calibri" w:cs="Times New Roman"/>
            <w:color w:val="156082" w:themeColor="accent1"/>
            <w:u w:val="single"/>
          </w:rPr>
          <w:t>https://av.tib.eu/media/64659</w:t>
        </w:r>
      </w:hyperlink>
      <w:r w:rsidRPr="00E8632C">
        <w:rPr>
          <w:rFonts w:ascii="Calibri" w:eastAsia="Calibri" w:hAnsi="Calibri" w:cs="Times New Roman"/>
          <w:color w:val="156082" w:themeColor="accent1"/>
        </w:rPr>
        <w:t xml:space="preserve"> </w:t>
      </w:r>
    </w:p>
    <w:p w14:paraId="3364778C" w14:textId="77777777" w:rsidR="00EA07D5" w:rsidRPr="00E8632C" w:rsidRDefault="00000000">
      <w:pPr>
        <w:pStyle w:val="KeinLeerraum"/>
        <w:rPr>
          <w:color w:val="156082" w:themeColor="accent1"/>
        </w:rPr>
      </w:pPr>
      <w:r w:rsidRPr="00E8632C">
        <w:rPr>
          <w:color w:val="156082" w:themeColor="accent1"/>
        </w:rPr>
        <w:t xml:space="preserve">Verwendete Quellen in diesem Video: </w:t>
      </w:r>
    </w:p>
    <w:p w14:paraId="304B0582" w14:textId="77777777" w:rsidR="00EA07D5" w:rsidRPr="00E8632C" w:rsidRDefault="00000000">
      <w:pPr>
        <w:pStyle w:val="KeinLeerraum"/>
        <w:rPr>
          <w:color w:val="156082" w:themeColor="accent1"/>
        </w:rPr>
      </w:pPr>
      <w:hyperlink r:id="rId14" w:tooltip="https://service.destatis.de/eLearning/modul11/lm_pg_1487.html" w:history="1">
        <w:r w:rsidRPr="00E8632C">
          <w:rPr>
            <w:color w:val="156082" w:themeColor="accent1"/>
            <w:u w:val="single"/>
          </w:rPr>
          <w:t>https://service.destatis.de/eLearning/modul11/lm_pg_1487.html</w:t>
        </w:r>
      </w:hyperlink>
      <w:r w:rsidRPr="00E8632C">
        <w:rPr>
          <w:color w:val="156082" w:themeColor="accent1"/>
        </w:rPr>
        <w:t xml:space="preserve"> </w:t>
      </w:r>
    </w:p>
    <w:p w14:paraId="491F294A" w14:textId="58B04208" w:rsidR="00EA07D5" w:rsidRDefault="00E8632C">
      <w:pPr>
        <w:rPr>
          <w:color w:val="0E2841" w:themeColor="text2"/>
        </w:rPr>
      </w:pPr>
      <w:r>
        <w:rPr>
          <w:noProof/>
          <w:color w:val="0E2841" w:themeColor="text2"/>
        </w:rPr>
        <w:lastRenderedPageBreak/>
        <w:drawing>
          <wp:anchor distT="0" distB="0" distL="114300" distR="114300" simplePos="0" relativeHeight="251687424" behindDoc="1" locked="0" layoutInCell="1" allowOverlap="1" wp14:anchorId="1037D45E" wp14:editId="648D770F">
            <wp:simplePos x="0" y="0"/>
            <wp:positionH relativeFrom="page">
              <wp:align>left</wp:align>
            </wp:positionH>
            <wp:positionV relativeFrom="paragraph">
              <wp:posOffset>-899795</wp:posOffset>
            </wp:positionV>
            <wp:extent cx="7533823" cy="2619375"/>
            <wp:effectExtent l="0" t="0" r="0" b="0"/>
            <wp:wrapNone/>
            <wp:docPr id="74340577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2615" cy="26259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FC649" w14:textId="46056995" w:rsidR="00EA07D5" w:rsidRDefault="00EA07D5">
      <w:pPr>
        <w:rPr>
          <w:color w:val="0E2841" w:themeColor="text2"/>
        </w:rPr>
      </w:pPr>
    </w:p>
    <w:p w14:paraId="7FE6C684" w14:textId="77777777" w:rsidR="00EA07D5" w:rsidRDefault="00EA07D5"/>
    <w:p w14:paraId="535ABAA6" w14:textId="77777777" w:rsidR="00EA07D5" w:rsidRDefault="00EA07D5"/>
    <w:p w14:paraId="5AB76684" w14:textId="77777777" w:rsidR="00EA07D5" w:rsidRDefault="00EA07D5"/>
    <w:p w14:paraId="48E4CB97" w14:textId="77777777" w:rsidR="00EA07D5" w:rsidRDefault="00EA07D5"/>
    <w:p w14:paraId="0C634071" w14:textId="77777777" w:rsidR="00EA07D5" w:rsidRDefault="00EA07D5"/>
    <w:p w14:paraId="56ABE7B2" w14:textId="77777777" w:rsidR="00EA07D5" w:rsidRDefault="00EA07D5"/>
    <w:sectPr w:rsidR="00EA07D5">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591E7" w14:textId="77777777" w:rsidR="00061680" w:rsidRDefault="00061680">
      <w:pPr>
        <w:spacing w:after="0" w:line="240" w:lineRule="auto"/>
      </w:pPr>
      <w:r>
        <w:separator/>
      </w:r>
    </w:p>
  </w:endnote>
  <w:endnote w:type="continuationSeparator" w:id="0">
    <w:p w14:paraId="46C83428" w14:textId="77777777" w:rsidR="00061680" w:rsidRDefault="0006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C74BF" w14:textId="77777777" w:rsidR="00061680" w:rsidRDefault="00061680">
      <w:pPr>
        <w:spacing w:after="0" w:line="240" w:lineRule="auto"/>
      </w:pPr>
      <w:r>
        <w:separator/>
      </w:r>
    </w:p>
  </w:footnote>
  <w:footnote w:type="continuationSeparator" w:id="0">
    <w:p w14:paraId="22DA1498" w14:textId="77777777" w:rsidR="00061680" w:rsidRDefault="00061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0DF"/>
    <w:multiLevelType w:val="multilevel"/>
    <w:tmpl w:val="295AE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77017E"/>
    <w:multiLevelType w:val="multilevel"/>
    <w:tmpl w:val="17463F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EB6DED"/>
    <w:multiLevelType w:val="multilevel"/>
    <w:tmpl w:val="85827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884006"/>
    <w:multiLevelType w:val="multilevel"/>
    <w:tmpl w:val="FB28BF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B71A44"/>
    <w:multiLevelType w:val="multilevel"/>
    <w:tmpl w:val="A680120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9519E7"/>
    <w:multiLevelType w:val="multilevel"/>
    <w:tmpl w:val="A224DA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15958C6"/>
    <w:multiLevelType w:val="multilevel"/>
    <w:tmpl w:val="433CC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1674E2D"/>
    <w:multiLevelType w:val="multilevel"/>
    <w:tmpl w:val="A74A40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A4C0A31"/>
    <w:multiLevelType w:val="multilevel"/>
    <w:tmpl w:val="853E10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BE01541"/>
    <w:multiLevelType w:val="multilevel"/>
    <w:tmpl w:val="070A5E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85355419">
    <w:abstractNumId w:val="5"/>
  </w:num>
  <w:num w:numId="2" w16cid:durableId="843394544">
    <w:abstractNumId w:val="0"/>
  </w:num>
  <w:num w:numId="3" w16cid:durableId="1149515338">
    <w:abstractNumId w:val="9"/>
  </w:num>
  <w:num w:numId="4" w16cid:durableId="664481857">
    <w:abstractNumId w:val="4"/>
  </w:num>
  <w:num w:numId="5" w16cid:durableId="141823420">
    <w:abstractNumId w:val="2"/>
  </w:num>
  <w:num w:numId="6" w16cid:durableId="93524428">
    <w:abstractNumId w:val="1"/>
  </w:num>
  <w:num w:numId="7" w16cid:durableId="182135296">
    <w:abstractNumId w:val="3"/>
  </w:num>
  <w:num w:numId="8" w16cid:durableId="263001685">
    <w:abstractNumId w:val="8"/>
  </w:num>
  <w:num w:numId="9" w16cid:durableId="676470597">
    <w:abstractNumId w:val="6"/>
  </w:num>
  <w:num w:numId="10" w16cid:durableId="1748501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7D5"/>
    <w:rsid w:val="00061680"/>
    <w:rsid w:val="003F075F"/>
    <w:rsid w:val="00E8632C"/>
    <w:rsid w:val="00EA0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EFE45"/>
  <w15:docId w15:val="{9D05DF6C-D225-475D-9DB8-F424BC4B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Absatz-Standardschriftart"/>
    <w:uiPriority w:val="9"/>
    <w:rPr>
      <w:rFonts w:ascii="Arial" w:eastAsia="Arial" w:hAnsi="Arial" w:cs="Arial"/>
      <w:color w:val="0F4761"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0F4761"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0F4761"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0F4761" w:themeColor="accent1" w:themeShade="BF"/>
    </w:rPr>
  </w:style>
  <w:style w:type="character" w:customStyle="1" w:styleId="Heading5Char">
    <w:name w:val="Heading 5 Char"/>
    <w:basedOn w:val="Absatz-Standardschriftart"/>
    <w:uiPriority w:val="9"/>
    <w:rPr>
      <w:rFonts w:ascii="Arial" w:eastAsia="Arial" w:hAnsi="Arial" w:cs="Arial"/>
      <w:color w:val="0F4761"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0F4761" w:themeColor="accent1" w:themeShade="BF"/>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line="240" w:lineRule="auto"/>
    </w:pPr>
    <w:rPr>
      <w:i/>
      <w:iCs/>
      <w:color w:val="0E2841"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467886" w:themeColor="hyperlink"/>
      <w:u w:val="single"/>
    </w:rPr>
  </w:style>
  <w:style w:type="character" w:styleId="BesuchterLink">
    <w:name w:val="FollowedHyperlink"/>
    <w:basedOn w:val="Absatz-Standardschriftart"/>
    <w:uiPriority w:val="99"/>
    <w:semiHidden/>
    <w:unhideWhenUsed/>
    <w:rPr>
      <w:color w:val="96607D"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einLeerraum">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v.tib.eu/media/6465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rvice.destatis.de/eLearning/modul11/lm_pg_1487.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3957</Characters>
  <Application>Microsoft Office Word</Application>
  <DocSecurity>0</DocSecurity>
  <Lines>89</Lines>
  <Paragraphs>48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Oepen</dc:creator>
  <cp:keywords/>
  <dc:description/>
  <cp:lastModifiedBy>Jennifer Oepen</cp:lastModifiedBy>
  <cp:revision>4</cp:revision>
  <dcterms:created xsi:type="dcterms:W3CDTF">2025-10-03T23:06:00Z</dcterms:created>
  <dcterms:modified xsi:type="dcterms:W3CDTF">2026-03-25T01:22:00Z</dcterms:modified>
</cp:coreProperties>
</file>