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pStyle w:val="Titel"/>
        <w:rPr>
          <w:b/>
          <w:bCs/>
        </w:rPr>
      </w:pPr>
      <w:r>
        <w:t>Repositorium - Aufgabe</w:t>
      </w:r>
    </w:p>
    <w:p>
      <w:pPr>
        <w:autoSpaceDE w:val="0"/>
        <w:autoSpaceDN w:val="0"/>
        <w:adjustRightInd w:val="0"/>
        <w:spacing w:after="0" w:line="240" w:lineRule="auto"/>
        <w:rPr>
          <w:rFonts w:ascii="IBM Plex Sans" w:hAnsi="IBM Plex Sans" w:cs="IBM Plex Sans"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IBM Plex Sans" w:hAnsi="IBM Plex Sans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IBM Plex Sans" w:hAnsi="IBM Plex Sans" w:cs="IBM Plex Sans"/>
          <w:sz w:val="48"/>
          <w:szCs w:val="48"/>
          <w:highlight w:val="yellow"/>
        </w:rPr>
      </w:pPr>
      <w:r>
        <w:rPr>
          <w:rFonts w:ascii="IBM Plex Sans" w:hAnsi="IBM Plex Sans"/>
          <w:sz w:val="48"/>
          <w:szCs w:val="48"/>
          <w:highlight w:val="yellow"/>
        </w:rPr>
        <w:t xml:space="preserve">Bitte versuchen Sie nun für ein fiktives Projekt ein geeignetes Datenrepositorium zu finden. Wählen Sie unterwww.re3data.orgein Repositorium für den </w:t>
      </w:r>
      <w:r>
        <w:rPr>
          <w:rFonts w:ascii="IBM Plex Sans" w:hAnsi="IBM Plex Sans" w:cs="IBM Plex Sans"/>
          <w:b/>
          <w:bCs/>
          <w:sz w:val="48"/>
          <w:szCs w:val="48"/>
          <w:highlight w:val="yellow"/>
        </w:rPr>
        <w:t>Fachbereich Ökologie</w:t>
      </w:r>
      <w:r>
        <w:rPr>
          <w:rFonts w:ascii="IBM Plex Sans" w:hAnsi="IBM Plex Sans" w:cs="IBM Plex Sans"/>
          <w:sz w:val="48"/>
          <w:szCs w:val="48"/>
          <w:highlight w:val="yellow"/>
        </w:rPr>
        <w:t>mit einer Datenmenge von insgesamt 5 TB.</w:t>
      </w:r>
    </w:p>
    <w:p>
      <w:pPr>
        <w:autoSpaceDE w:val="0"/>
        <w:autoSpaceDN w:val="0"/>
        <w:adjustRightInd w:val="0"/>
        <w:spacing w:after="0" w:line="240" w:lineRule="auto"/>
        <w:rPr>
          <w:rFonts w:ascii="IBM Plex Sans" w:hAnsi="IBM Plex Sans" w:cs="IBM Plex Sans"/>
          <w:sz w:val="40"/>
          <w:szCs w:val="40"/>
          <w:highlight w:val="yellow"/>
        </w:rPr>
      </w:pPr>
      <w:r>
        <w:rPr>
          <w:rFonts w:ascii="IBM Plex Sans" w:hAnsi="IBM Plex Sans" w:cs="IBM Plex Sans"/>
          <w:b/>
          <w:bCs/>
          <w:sz w:val="40"/>
          <w:szCs w:val="40"/>
          <w:highlight w:val="yellow"/>
        </w:rPr>
        <w:t>Ihre Daten:</w:t>
      </w:r>
    </w:p>
    <w:p>
      <w:pPr>
        <w:autoSpaceDE w:val="0"/>
        <w:autoSpaceDN w:val="0"/>
        <w:adjustRightInd w:val="0"/>
        <w:spacing w:after="113" w:line="240" w:lineRule="auto"/>
        <w:rPr>
          <w:rFonts w:ascii="IBM Plex Sans" w:hAnsi="IBM Plex Sans" w:cs="IBM Plex Sans"/>
          <w:sz w:val="38"/>
          <w:szCs w:val="38"/>
          <w:highlight w:val="yellow"/>
        </w:rPr>
      </w:pPr>
      <w:r>
        <w:rPr>
          <w:rFonts w:ascii="IBM Plex Sans" w:hAnsi="IBM Plex Sans" w:cs="IBM Plex Sans"/>
          <w:sz w:val="38"/>
          <w:szCs w:val="38"/>
          <w:highlight w:val="yellow"/>
        </w:rPr>
        <w:t>1.Wasserproben aus 50 brandenburgischen Seen</w:t>
      </w:r>
    </w:p>
    <w:p>
      <w:pPr>
        <w:autoSpaceDE w:val="0"/>
        <w:autoSpaceDN w:val="0"/>
        <w:adjustRightInd w:val="0"/>
        <w:spacing w:after="0" w:line="240" w:lineRule="auto"/>
        <w:rPr>
          <w:rFonts w:ascii="IBM Plex Sans" w:hAnsi="IBM Plex Sans" w:cs="IBM Plex Sans"/>
          <w:sz w:val="38"/>
          <w:szCs w:val="38"/>
        </w:rPr>
      </w:pPr>
      <w:r>
        <w:rPr>
          <w:rFonts w:ascii="IBM Plex Sans" w:hAnsi="IBM Plex Sans" w:cs="IBM Plex Sans"/>
          <w:sz w:val="38"/>
          <w:szCs w:val="38"/>
          <w:highlight w:val="yellow"/>
        </w:rPr>
        <w:t>2.Pollenanalyse (Exceltabellen, Fotos)</w:t>
      </w:r>
    </w:p>
    <w:p>
      <w:pPr>
        <w:pStyle w:val="Default"/>
      </w:pPr>
      <w:r>
        <w:rPr>
          <w:rFonts w:ascii="IBM Plex Sans" w:hAnsi="IBM Plex Sans" w:cs="IBM Plex Sans"/>
          <w:sz w:val="38"/>
          <w:szCs w:val="38"/>
        </w:rPr>
        <w:t xml:space="preserve">Prüfen sie die das Repositorium anhand der kriterien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1. Passende technische Anforderungen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2. Open Access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3. Generiert einen persistenten Identifikator für die Daten und verwendet persistente Identifikatoren für die Autor:innen (siehe für mehr Infos </w:t>
      </w:r>
      <w:r>
        <w:rPr>
          <w:rFonts w:cs="Arial"/>
          <w:b/>
          <w:bCs/>
          <w:color w:val="000000"/>
        </w:rPr>
        <w:t>3 Metadaten</w:t>
      </w:r>
      <w:r>
        <w:rPr>
          <w:rFonts w:cs="Arial"/>
          <w:color w:val="000000"/>
        </w:rPr>
        <w:t xml:space="preserve">)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4. Flexible Metadaten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5. Zertifizierung durch Siegel für vertrauenswürdige Archive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6. Kosten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7. Langlebigkeit des Dienstleisters </w:t>
      </w:r>
    </w:p>
    <w:p>
      <w:pPr>
        <w:autoSpaceDE w:val="0"/>
        <w:autoSpaceDN w:val="0"/>
        <w:adjustRightInd w:val="0"/>
        <w:spacing w:after="36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8. Auffindbarkeit durch Suchmaschinen </w:t>
      </w:r>
    </w:p>
    <w:p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9. Zusätzliche Services wie Datenbereinigung, Format-Migration oder Normalisierung, Unterstützung bei Metadatenerstellung o.ä. </w:t>
      </w:r>
    </w:p>
    <w:p>
      <w:pPr>
        <w:autoSpaceDE w:val="0"/>
        <w:autoSpaceDN w:val="0"/>
        <w:adjustRightInd w:val="0"/>
        <w:spacing w:after="0" w:line="240" w:lineRule="auto"/>
        <w:rPr>
          <w:rFonts w:ascii="IBM Plex Sans" w:hAnsi="IBM Plex Sans" w:cs="IBM Plex Sans"/>
          <w:sz w:val="38"/>
          <w:szCs w:val="38"/>
        </w:rPr>
      </w:pPr>
    </w:p>
    <w:p>
      <w:r>
        <w:br w:type="page"/>
      </w:r>
    </w:p>
    <w:p>
      <w:pPr>
        <w:tabs>
          <w:tab w:val="left" w:pos="1790"/>
        </w:tabs>
      </w:pPr>
    </w:p>
    <w:p>
      <w:pPr>
        <w:tabs>
          <w:tab w:val="left" w:pos="1790"/>
        </w:tabs>
      </w:pPr>
      <w:r>
        <w:t>Das Material ist im Rahmen des Projekts „DIM.RUHR: Datenkompetenzzentrum für die interprofessionelle Nutzung von Gesundheitsdaten in der Metropole Ruhr“ (Förderkennzeichen: 16DKZ2008[A-F]) entstanden. Dementsprechend spiegelt das Material in Version 1.0 den Stand von 2025 wider.</w:t>
      </w:r>
    </w:p>
    <w:p>
      <w:pPr>
        <w:rPr>
          <w:b/>
          <w:bCs/>
        </w:rPr>
      </w:pPr>
    </w:p>
    <w:p>
      <w:r>
        <w:rPr>
          <w:b/>
          <w:bCs/>
        </w:rPr>
        <w:t xml:space="preserve">„Daten managen -  </w:t>
      </w:r>
      <w:bookmarkStart w:id="0" w:name="_GoBack"/>
      <w:bookmarkEnd w:id="0"/>
      <w:r>
        <w:rPr>
          <w:b/>
          <w:bCs/>
        </w:rPr>
        <w:t xml:space="preserve">6 Publikationswege - Aufgabe“ </w:t>
      </w:r>
      <w:r>
        <w:t>von Anne Mainz und Sven Meister.</w:t>
      </w:r>
    </w:p>
    <w:p>
      <w:r>
        <w:t>Dieses Werk und dessen Inhalt sind – sofern nicht anders angegeben – lizensiert unter CC BY 4.0. Ausgenommen aus der Lizenz sind die verwendeten Logos.</w:t>
      </w:r>
    </w:p>
    <w:p>
      <w:r>
        <w:t>Der Lizenzvertrag ist hier abrufbar:</w:t>
      </w:r>
      <w:r>
        <w:br/>
      </w:r>
      <w:hyperlink r:id="rId8" w:history="1">
        <w:r>
          <w:rPr>
            <w:rStyle w:val="Hyperlink"/>
          </w:rPr>
          <w:t>https://creativecommons.org/licenses/by/4.0</w:t>
        </w:r>
      </w:hyperlink>
      <w:hyperlink r:id="rId9" w:history="1">
        <w:r>
          <w:rPr>
            <w:rStyle w:val="Hyperlink"/>
          </w:rPr>
          <w:t>/</w:t>
        </w:r>
      </w:hyperlink>
      <w:r>
        <w:t xml:space="preserve"> </w:t>
      </w:r>
    </w:p>
    <w:p>
      <w:r>
        <w:rPr>
          <w:noProof/>
          <w:lang w:eastAsia="de-DE"/>
        </w:rPr>
        <w:drawing>
          <wp:inline distT="0" distB="0" distL="0" distR="0">
            <wp:extent cx="1143000" cy="400050"/>
            <wp:effectExtent l="0" t="0" r="0" b="0"/>
            <wp:docPr id="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790"/>
        </w:tabs>
      </w:pPr>
      <w:r>
        <w:tab/>
      </w:r>
    </w:p>
    <w:p>
      <w:pPr>
        <w:tabs>
          <w:tab w:val="left" w:pos="1790"/>
        </w:tabs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altName w:val="IBM Plex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4573125"/>
      <w:docPartObj>
        <w:docPartGallery w:val="Page Numbers (Bottom of Page)"/>
        <w:docPartUnique/>
      </w:docPartObj>
    </w:sdtPr>
    <w:sdtContent>
      <w:p>
        <w:pPr>
          <w:pStyle w:val="Fuzeile"/>
        </w:pPr>
        <w:r>
          <w:rPr>
            <w:noProof/>
            <w:lang w:eastAsia="de-DE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3767455</wp:posOffset>
              </wp:positionH>
              <wp:positionV relativeFrom="paragraph">
                <wp:posOffset>-437515</wp:posOffset>
              </wp:positionV>
              <wp:extent cx="2832100" cy="994919"/>
              <wp:effectExtent l="0" t="0" r="6350" b="0"/>
              <wp:wrapThrough wrapText="bothSides">
                <wp:wrapPolygon edited="0">
                  <wp:start x="0" y="0"/>
                  <wp:lineTo x="0" y="21103"/>
                  <wp:lineTo x="21503" y="21103"/>
                  <wp:lineTo x="21503" y="0"/>
                  <wp:lineTo x="0" y="0"/>
                </wp:wrapPolygon>
              </wp:wrapThrough>
              <wp:docPr id="1" name="Grafik 1" descr="C:\Users\amainz\Desktop\BMFTR-EU-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mainz\Desktop\BMFTR-EU-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283" t="13483" b="12903"/>
                      <a:stretch/>
                    </pic:blipFill>
                    <pic:spPr bwMode="auto">
                      <a:xfrm>
                        <a:off x="0" y="0"/>
                        <a:ext cx="2832100" cy="9949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3754755</wp:posOffset>
          </wp:positionH>
          <wp:positionV relativeFrom="paragraph">
            <wp:posOffset>-59055</wp:posOffset>
          </wp:positionV>
          <wp:extent cx="2726297" cy="793750"/>
          <wp:effectExtent l="0" t="0" r="0" b="6350"/>
          <wp:wrapThrough wrapText="bothSides">
            <wp:wrapPolygon edited="0">
              <wp:start x="1811" y="0"/>
              <wp:lineTo x="0" y="4147"/>
              <wp:lineTo x="0" y="18662"/>
              <wp:lineTo x="1057" y="21254"/>
              <wp:lineTo x="1811" y="21254"/>
              <wp:lineTo x="4075" y="21254"/>
              <wp:lineTo x="4226" y="21254"/>
              <wp:lineTo x="5887" y="17107"/>
              <wp:lineTo x="21434" y="15034"/>
              <wp:lineTo x="21434" y="6739"/>
              <wp:lineTo x="3170" y="0"/>
              <wp:lineTo x="1811" y="0"/>
            </wp:wrapPolygon>
          </wp:wrapThrough>
          <wp:docPr id="9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6297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4F04"/>
    <w:multiLevelType w:val="hybridMultilevel"/>
    <w:tmpl w:val="33E655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31D93"/>
    <w:multiLevelType w:val="hybridMultilevel"/>
    <w:tmpl w:val="44B66EC4"/>
    <w:lvl w:ilvl="0" w:tplc="A078C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154EB"/>
    <w:multiLevelType w:val="hybridMultilevel"/>
    <w:tmpl w:val="FCFE37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F7797"/>
    <w:multiLevelType w:val="hybridMultilevel"/>
    <w:tmpl w:val="7786DC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A4A77"/>
    <w:multiLevelType w:val="hybridMultilevel"/>
    <w:tmpl w:val="A13E7364"/>
    <w:lvl w:ilvl="0" w:tplc="37505F7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9C81A7-49D0-4F21-873B-0CFFB401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jc w:val="center"/>
    </w:pPr>
    <w:rPr>
      <w:rFonts w:eastAsiaTheme="minorEastAsia"/>
      <w:i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inorEastAsia" w:hAnsi="Arial"/>
      <w:i/>
      <w:spacing w:val="15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Arial" w:hAnsi="Arial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b/>
      <w:i/>
      <w:iCs/>
      <w:sz w:val="22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i/>
      <w:iCs/>
      <w:color w:val="auto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i/>
      <w:iCs/>
    </w:rPr>
  </w:style>
  <w:style w:type="character" w:styleId="SchwacherVerweis">
    <w:name w:val="Subtle Reference"/>
    <w:basedOn w:val="Absatz-Standardschriftart"/>
    <w:uiPriority w:val="31"/>
    <w:qFormat/>
    <w:rPr>
      <w:rFonts w:ascii="Arial" w:hAnsi="Arial"/>
      <w:smallCaps/>
      <w:color w:val="auto"/>
      <w:sz w:val="22"/>
    </w:rPr>
  </w:style>
  <w:style w:type="character" w:styleId="IntensiverVerweis">
    <w:name w:val="Intense Reference"/>
    <w:basedOn w:val="Absatz-Standardschriftart"/>
    <w:uiPriority w:val="32"/>
    <w:qFormat/>
    <w:rPr>
      <w:rFonts w:ascii="Arial" w:hAnsi="Arial"/>
      <w:b/>
      <w:bCs/>
      <w:smallCaps/>
      <w:color w:val="000000" w:themeColor="text1"/>
      <w:spacing w:val="5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page-title-main">
    <w:name w:val="mw-page-title-main"/>
    <w:basedOn w:val="Absatz-Standardschriftart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FD297-3A6E-42F2-9B13-C1861B8F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Mainz, Anne</dc:creator>
  <cp:keywords/>
  <dc:description/>
  <cp:lastModifiedBy>Mainz, Anne</cp:lastModifiedBy>
  <cp:revision>3</cp:revision>
  <dcterms:created xsi:type="dcterms:W3CDTF">2025-10-20T10:30:00Z</dcterms:created>
  <dcterms:modified xsi:type="dcterms:W3CDTF">2025-10-20T10:30:00Z</dcterms:modified>
</cp:coreProperties>
</file>