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9E492" w14:textId="77777777" w:rsidR="007A300A" w:rsidRDefault="00000000">
      <w:pPr>
        <w:jc w:val="center"/>
        <w:rPr>
          <w:rFonts w:ascii="Arial" w:hAnsi="Arial" w:cs="Arial"/>
          <w:b/>
          <w:sz w:val="24"/>
          <w:szCs w:val="24"/>
        </w:rPr>
      </w:pPr>
      <w:r>
        <w:rPr>
          <w:rFonts w:ascii="Arial" w:hAnsi="Arial" w:cs="Arial"/>
          <w:b/>
          <w:sz w:val="24"/>
          <w:szCs w:val="24"/>
        </w:rPr>
        <w:t>X. AG-Fall (Staatsorganisationsrecht)</w:t>
      </w:r>
    </w:p>
    <w:p w14:paraId="63127F5E" w14:textId="2865FCD1" w:rsidR="007A300A" w:rsidRDefault="00000000">
      <w:pPr>
        <w:jc w:val="center"/>
        <w:rPr>
          <w:rFonts w:ascii="Arial" w:hAnsi="Arial" w:cs="Arial"/>
          <w:b/>
          <w:sz w:val="24"/>
          <w:szCs w:val="24"/>
        </w:rPr>
      </w:pPr>
      <w:r>
        <w:rPr>
          <w:rFonts w:ascii="Arial" w:hAnsi="Arial" w:cs="Arial"/>
          <w:b/>
          <w:sz w:val="24"/>
          <w:szCs w:val="24"/>
        </w:rPr>
        <w:t>Wintersemester 202</w:t>
      </w:r>
      <w:r w:rsidR="00C14249">
        <w:rPr>
          <w:rFonts w:ascii="Arial" w:hAnsi="Arial" w:cs="Arial"/>
          <w:b/>
          <w:sz w:val="24"/>
          <w:szCs w:val="24"/>
        </w:rPr>
        <w:t>5</w:t>
      </w:r>
      <w:r>
        <w:rPr>
          <w:rFonts w:ascii="Arial" w:hAnsi="Arial" w:cs="Arial"/>
          <w:b/>
          <w:sz w:val="24"/>
          <w:szCs w:val="24"/>
        </w:rPr>
        <w:t>/202</w:t>
      </w:r>
      <w:r w:rsidR="00C14249">
        <w:rPr>
          <w:rFonts w:ascii="Arial" w:hAnsi="Arial" w:cs="Arial"/>
          <w:b/>
          <w:sz w:val="24"/>
          <w:szCs w:val="24"/>
        </w:rPr>
        <w:t>6</w:t>
      </w:r>
    </w:p>
    <w:p w14:paraId="57AD1A2E" w14:textId="77777777" w:rsidR="007A300A" w:rsidRDefault="007A300A">
      <w:pPr>
        <w:spacing w:line="360" w:lineRule="auto"/>
        <w:jc w:val="both"/>
        <w:rPr>
          <w:rFonts w:ascii="Arial" w:hAnsi="Arial" w:cs="Arial"/>
          <w:b/>
          <w:sz w:val="24"/>
          <w:szCs w:val="24"/>
        </w:rPr>
      </w:pPr>
    </w:p>
    <w:p w14:paraId="26D2392B" w14:textId="77777777" w:rsidR="007A300A" w:rsidRDefault="00000000">
      <w:pPr>
        <w:spacing w:line="360" w:lineRule="auto"/>
        <w:jc w:val="both"/>
        <w:rPr>
          <w:rFonts w:ascii="Arial" w:hAnsi="Arial" w:cs="Arial"/>
          <w:iCs/>
          <w:sz w:val="24"/>
          <w:szCs w:val="24"/>
        </w:rPr>
      </w:pPr>
      <w:r>
        <w:rPr>
          <w:rFonts w:ascii="Arial" w:hAnsi="Arial" w:cs="Arial"/>
          <w:iCs/>
          <w:sz w:val="24"/>
          <w:szCs w:val="24"/>
        </w:rPr>
        <w:t xml:space="preserve">Das Atomkraftwerk (AKW) K – angesiedelt im Bundesland NW – meldet in den letzten Jahren immer wieder kleinere technische Störungen. Daher wird in der Öffentlichkeit die Forderung laut, dass das AKW abzuschalten sei. Auch die Bundesumweltministerin S, die als überzeugte Gegnerin der Atomenergie bekannt ist, fordert die Stilllegung des </w:t>
      </w:r>
      <w:r>
        <w:rPr>
          <w:rFonts w:ascii="Times New Roman" w:hAnsi="Times New Roman" w:cs="Times New Roman"/>
          <w:iCs/>
          <w:sz w:val="24"/>
          <w:szCs w:val="24"/>
        </w:rPr>
        <w:t>»</w:t>
      </w:r>
      <w:r>
        <w:rPr>
          <w:rFonts w:ascii="Arial" w:hAnsi="Arial" w:cs="Arial"/>
          <w:iCs/>
          <w:sz w:val="24"/>
          <w:szCs w:val="24"/>
        </w:rPr>
        <w:t>Meilers</w:t>
      </w:r>
      <w:r>
        <w:rPr>
          <w:rFonts w:ascii="Times New Roman" w:hAnsi="Times New Roman" w:cs="Times New Roman"/>
          <w:iCs/>
          <w:sz w:val="24"/>
          <w:szCs w:val="24"/>
        </w:rPr>
        <w:t>«</w:t>
      </w:r>
      <w:r>
        <w:rPr>
          <w:rFonts w:ascii="Arial" w:hAnsi="Arial" w:cs="Arial"/>
          <w:iCs/>
          <w:sz w:val="24"/>
          <w:szCs w:val="24"/>
        </w:rPr>
        <w:t xml:space="preserve">. Für die Untätigkeit des Landesumweltministers X, der auf Betreiben der Kernenergie-Lobby Entscheidungen hinauszögert, hat sie schlicht kein Verständnis. Daher weist sie ihn in einem ausführlich begründeten Schreiben an, die Genehmigung für das AKW K zu widerrufen und die sofortige Stilllegung des Betriebes anzuordnen. Von einer vorherigen Anhörung sieht S ab, da X ohnehin nur ein </w:t>
      </w:r>
      <w:r>
        <w:rPr>
          <w:rFonts w:ascii="Times New Roman" w:hAnsi="Times New Roman" w:cs="Times New Roman"/>
          <w:iCs/>
          <w:sz w:val="24"/>
          <w:szCs w:val="24"/>
        </w:rPr>
        <w:t>»</w:t>
      </w:r>
      <w:r>
        <w:rPr>
          <w:rFonts w:ascii="Arial" w:hAnsi="Arial" w:cs="Arial"/>
          <w:iCs/>
          <w:sz w:val="24"/>
          <w:szCs w:val="24"/>
        </w:rPr>
        <w:t>verlängerter Arm</w:t>
      </w:r>
      <w:r>
        <w:rPr>
          <w:rFonts w:ascii="Times New Roman" w:hAnsi="Times New Roman" w:cs="Times New Roman"/>
          <w:iCs/>
          <w:sz w:val="24"/>
          <w:szCs w:val="24"/>
        </w:rPr>
        <w:t>«</w:t>
      </w:r>
      <w:r>
        <w:rPr>
          <w:rFonts w:ascii="Arial" w:hAnsi="Arial" w:cs="Arial"/>
          <w:iCs/>
          <w:sz w:val="24"/>
          <w:szCs w:val="24"/>
        </w:rPr>
        <w:t xml:space="preserve"> von „RWE, E.ON und Konsorten“ sei. Zudem gebe es nichts zu bereden: Das Atomgesetz sei ein Bundesgesetz und deshalb müssten die Länder auch die Weisungen des Bundes befolgen!</w:t>
      </w:r>
    </w:p>
    <w:p w14:paraId="69E7F405" w14:textId="77777777" w:rsidR="007A300A" w:rsidRDefault="00000000">
      <w:pPr>
        <w:spacing w:line="360" w:lineRule="auto"/>
        <w:jc w:val="both"/>
        <w:rPr>
          <w:rFonts w:ascii="Arial" w:hAnsi="Arial" w:cs="Arial"/>
          <w:iCs/>
          <w:sz w:val="24"/>
          <w:szCs w:val="24"/>
        </w:rPr>
      </w:pPr>
      <w:r>
        <w:rPr>
          <w:rFonts w:ascii="Arial" w:hAnsi="Arial" w:cs="Arial"/>
          <w:iCs/>
          <w:sz w:val="24"/>
          <w:szCs w:val="24"/>
        </w:rPr>
        <w:t>Landesumweltminister X hält der Verfügung entgegen, dass sie schon unter verfahrensrechtlichen Gesichtspunkten verfassungswidrig sei. Aber auch unter materiellen Gesichtspunkten sei S einem groben Rechtsirrtum unterlegen: Da das AKW K dem Stand von Wissenschaft und Technik entspreche, seien ein Widerruf der Genehmigung und die Stilllegung der Anlage rechtswidrig. Das müsse auch im Rahmen der Weisung berücksichtigt werden.</w:t>
      </w:r>
    </w:p>
    <w:p w14:paraId="02895603" w14:textId="77777777" w:rsidR="007A300A" w:rsidRDefault="00000000">
      <w:pPr>
        <w:spacing w:line="360" w:lineRule="auto"/>
        <w:jc w:val="both"/>
        <w:rPr>
          <w:rFonts w:ascii="Arial" w:hAnsi="Arial" w:cs="Arial"/>
          <w:iCs/>
          <w:sz w:val="24"/>
          <w:szCs w:val="24"/>
        </w:rPr>
      </w:pPr>
      <w:r>
        <w:rPr>
          <w:rFonts w:ascii="Arial" w:hAnsi="Arial" w:cs="Arial"/>
          <w:iCs/>
          <w:sz w:val="24"/>
          <w:szCs w:val="24"/>
        </w:rPr>
        <w:t>Auf sein Drängen möchte die Landesregierung von NW das Verhalten der S vor dem Bundesverfassungsgericht überprüfen lassen.</w:t>
      </w:r>
    </w:p>
    <w:p w14:paraId="69B55DAC" w14:textId="77777777" w:rsidR="007A300A" w:rsidRDefault="007A300A">
      <w:pPr>
        <w:spacing w:line="360" w:lineRule="auto"/>
        <w:jc w:val="both"/>
        <w:rPr>
          <w:rFonts w:ascii="Arial" w:hAnsi="Arial" w:cs="Arial"/>
          <w:iCs/>
          <w:sz w:val="24"/>
          <w:szCs w:val="24"/>
        </w:rPr>
      </w:pPr>
    </w:p>
    <w:p w14:paraId="6DD76C3F" w14:textId="77777777" w:rsidR="007A300A" w:rsidRDefault="00000000">
      <w:pPr>
        <w:spacing w:line="360" w:lineRule="auto"/>
        <w:jc w:val="both"/>
        <w:rPr>
          <w:rFonts w:ascii="Arial" w:hAnsi="Arial" w:cs="Arial"/>
          <w:sz w:val="24"/>
          <w:szCs w:val="24"/>
        </w:rPr>
      </w:pPr>
      <w:r>
        <w:rPr>
          <w:rFonts w:ascii="Arial" w:hAnsi="Arial" w:cs="Arial"/>
          <w:b/>
          <w:sz w:val="24"/>
          <w:szCs w:val="24"/>
        </w:rPr>
        <w:t xml:space="preserve">Aufgabe: </w:t>
      </w:r>
      <w:r>
        <w:rPr>
          <w:rFonts w:ascii="Arial" w:hAnsi="Arial" w:cs="Arial"/>
          <w:sz w:val="24"/>
          <w:szCs w:val="24"/>
        </w:rPr>
        <w:t>Hat ein gerichtliches Vorgehen der Landesregierung von NW Aussicht auf Erfolg?</w:t>
      </w:r>
    </w:p>
    <w:p w14:paraId="7C6098C8" w14:textId="77777777" w:rsidR="007A300A" w:rsidRDefault="00000000">
      <w:pPr>
        <w:spacing w:line="360" w:lineRule="auto"/>
        <w:jc w:val="both"/>
        <w:rPr>
          <w:rFonts w:ascii="Arial" w:hAnsi="Arial" w:cs="Arial"/>
          <w:b/>
          <w:sz w:val="24"/>
          <w:szCs w:val="24"/>
        </w:rPr>
      </w:pPr>
      <w:r>
        <w:rPr>
          <w:rFonts w:ascii="Arial" w:hAnsi="Arial" w:cs="Arial"/>
          <w:b/>
          <w:sz w:val="24"/>
          <w:szCs w:val="24"/>
        </w:rPr>
        <w:t>Bearbeitervermerk:</w:t>
      </w:r>
      <w:r>
        <w:rPr>
          <w:rFonts w:ascii="Arial" w:hAnsi="Arial" w:cs="Arial"/>
          <w:bCs/>
          <w:sz w:val="24"/>
          <w:szCs w:val="24"/>
        </w:rPr>
        <w:t xml:space="preserve"> </w:t>
      </w:r>
      <w:r>
        <w:rPr>
          <w:rFonts w:ascii="Arial" w:hAnsi="Arial" w:cs="Arial"/>
          <w:sz w:val="24"/>
          <w:szCs w:val="24"/>
        </w:rPr>
        <w:t xml:space="preserve">Es ist davon auszugehen, dass sowohl der Widerruf der Genehmigung als auch die sofortige Stilllegung des Atomkraftwerkes rechtswidrig sind. Auf § 24 </w:t>
      </w:r>
      <w:proofErr w:type="spellStart"/>
      <w:r>
        <w:rPr>
          <w:rFonts w:ascii="Arial" w:hAnsi="Arial" w:cs="Arial"/>
          <w:sz w:val="24"/>
          <w:szCs w:val="24"/>
        </w:rPr>
        <w:t>AtomG</w:t>
      </w:r>
      <w:proofErr w:type="spellEnd"/>
      <w:r>
        <w:rPr>
          <w:rFonts w:ascii="Arial" w:hAnsi="Arial" w:cs="Arial"/>
          <w:sz w:val="24"/>
          <w:szCs w:val="24"/>
        </w:rPr>
        <w:t xml:space="preserve"> wird hingewiesen. Das Bundesumweltministerium ist die zuständige oberste Bundesbehörde im Sinne des Art. 85 III 1 GG.</w:t>
      </w:r>
    </w:p>
    <w:p w14:paraId="20D22014" w14:textId="77777777" w:rsidR="007A300A" w:rsidRDefault="00000000">
      <w:pPr>
        <w:spacing w:line="360" w:lineRule="auto"/>
        <w:jc w:val="both"/>
        <w:rPr>
          <w:rFonts w:ascii="Arial" w:hAnsi="Arial" w:cs="Arial"/>
          <w:sz w:val="24"/>
          <w:szCs w:val="24"/>
        </w:rPr>
      </w:pPr>
      <w:r>
        <w:rPr>
          <w:rFonts w:ascii="Arial" w:hAnsi="Arial" w:cs="Arial"/>
          <w:sz w:val="24"/>
          <w:szCs w:val="24"/>
        </w:rPr>
        <w:br w:type="page" w:clear="all"/>
      </w:r>
    </w:p>
    <w:p w14:paraId="382556A3" w14:textId="77777777" w:rsidR="007A300A" w:rsidRDefault="00000000">
      <w:pPr>
        <w:spacing w:line="360" w:lineRule="auto"/>
        <w:jc w:val="both"/>
        <w:rPr>
          <w:rFonts w:ascii="Arial" w:hAnsi="Arial" w:cs="Arial"/>
          <w:b/>
          <w:sz w:val="24"/>
          <w:szCs w:val="24"/>
        </w:rPr>
      </w:pPr>
      <w:r>
        <w:rPr>
          <w:rFonts w:ascii="Arial" w:hAnsi="Arial" w:cs="Arial"/>
          <w:b/>
          <w:sz w:val="24"/>
          <w:szCs w:val="24"/>
        </w:rPr>
        <w:lastRenderedPageBreak/>
        <w:t>Lösungsvorschlag</w:t>
      </w:r>
    </w:p>
    <w:p w14:paraId="0B798DF9" w14:textId="77777777" w:rsidR="007A300A" w:rsidRDefault="00000000">
      <w:pPr>
        <w:spacing w:line="360" w:lineRule="auto"/>
        <w:jc w:val="both"/>
        <w:rPr>
          <w:rFonts w:ascii="Arial" w:hAnsi="Arial" w:cs="Arial"/>
          <w:b/>
          <w:sz w:val="24"/>
          <w:szCs w:val="24"/>
        </w:rPr>
      </w:pPr>
      <w:r>
        <w:rPr>
          <w:rFonts w:ascii="Arial" w:hAnsi="Arial" w:cs="Arial"/>
          <w:b/>
          <w:sz w:val="24"/>
          <w:szCs w:val="24"/>
        </w:rPr>
        <w:t>A. Zulässigkeit</w:t>
      </w:r>
    </w:p>
    <w:p w14:paraId="51484C5E" w14:textId="77777777" w:rsidR="007A300A" w:rsidRDefault="00000000">
      <w:pPr>
        <w:spacing w:line="360" w:lineRule="auto"/>
        <w:jc w:val="both"/>
        <w:rPr>
          <w:rFonts w:ascii="Arial" w:hAnsi="Arial" w:cs="Arial"/>
          <w:b/>
          <w:sz w:val="24"/>
          <w:szCs w:val="24"/>
        </w:rPr>
      </w:pPr>
      <w:r>
        <w:rPr>
          <w:rFonts w:ascii="Arial" w:hAnsi="Arial" w:cs="Arial"/>
          <w:b/>
          <w:sz w:val="24"/>
          <w:szCs w:val="24"/>
        </w:rPr>
        <w:t>I. Zuständigkeit des BVerfG</w:t>
      </w:r>
    </w:p>
    <w:p w14:paraId="5DA693DA" w14:textId="77777777" w:rsidR="007A300A" w:rsidRDefault="00000000">
      <w:pPr>
        <w:spacing w:line="360" w:lineRule="auto"/>
        <w:jc w:val="both"/>
        <w:rPr>
          <w:rFonts w:ascii="Arial" w:hAnsi="Arial" w:cs="Arial"/>
          <w:bCs/>
          <w:sz w:val="24"/>
          <w:szCs w:val="24"/>
          <w:lang w:val="en-GB"/>
        </w:rPr>
      </w:pPr>
      <w:r>
        <w:rPr>
          <w:rFonts w:ascii="Arial" w:hAnsi="Arial" w:cs="Arial"/>
          <w:bCs/>
          <w:sz w:val="24"/>
          <w:szCs w:val="24"/>
          <w:lang w:val="en-GB"/>
        </w:rPr>
        <w:t xml:space="preserve">Art. 93 I Nr. 3 GG, §§ 13 Nr. 7, 68 ff. </w:t>
      </w:r>
      <w:proofErr w:type="spellStart"/>
      <w:r>
        <w:rPr>
          <w:rFonts w:ascii="Arial" w:hAnsi="Arial" w:cs="Arial"/>
          <w:bCs/>
          <w:sz w:val="24"/>
          <w:szCs w:val="24"/>
          <w:lang w:val="en-GB"/>
        </w:rPr>
        <w:t>BVerfGG</w:t>
      </w:r>
      <w:proofErr w:type="spellEnd"/>
      <w:r>
        <w:rPr>
          <w:rFonts w:ascii="Arial" w:hAnsi="Arial" w:cs="Arial"/>
          <w:bCs/>
          <w:sz w:val="24"/>
          <w:szCs w:val="24"/>
          <w:lang w:val="en-GB"/>
        </w:rPr>
        <w:t>.</w:t>
      </w:r>
    </w:p>
    <w:p w14:paraId="5A830D00" w14:textId="77777777" w:rsidR="007A300A" w:rsidRDefault="007A300A">
      <w:pPr>
        <w:spacing w:line="360" w:lineRule="auto"/>
        <w:jc w:val="both"/>
        <w:rPr>
          <w:rFonts w:ascii="Arial" w:hAnsi="Arial" w:cs="Arial"/>
          <w:sz w:val="24"/>
          <w:szCs w:val="24"/>
          <w:lang w:val="en-US"/>
        </w:rPr>
      </w:pPr>
    </w:p>
    <w:p w14:paraId="7096AE09"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 xml:space="preserve">II. Beteiligtenfähigkeit, Art. 93 I Nr. 3 GG </w:t>
      </w:r>
    </w:p>
    <w:p w14:paraId="5F9F84D5" w14:textId="77777777" w:rsidR="007A300A" w:rsidRDefault="00000000">
      <w:pPr>
        <w:spacing w:line="360" w:lineRule="auto"/>
        <w:jc w:val="both"/>
        <w:rPr>
          <w:rFonts w:ascii="Arial" w:hAnsi="Arial" w:cs="Arial"/>
          <w:sz w:val="24"/>
          <w:szCs w:val="24"/>
        </w:rPr>
      </w:pPr>
      <w:r>
        <w:rPr>
          <w:rFonts w:ascii="Arial" w:hAnsi="Arial" w:cs="Arial"/>
          <w:sz w:val="24"/>
          <w:szCs w:val="24"/>
        </w:rPr>
        <w:t>1. Ast.: Land NW</w:t>
      </w:r>
    </w:p>
    <w:p w14:paraId="05B7B912" w14:textId="77777777" w:rsidR="007A300A" w:rsidRDefault="00000000">
      <w:pPr>
        <w:spacing w:line="360" w:lineRule="auto"/>
        <w:jc w:val="both"/>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Agg</w:t>
      </w:r>
      <w:proofErr w:type="spellEnd"/>
      <w:r>
        <w:rPr>
          <w:rFonts w:ascii="Arial" w:hAnsi="Arial" w:cs="Arial"/>
          <w:sz w:val="24"/>
          <w:szCs w:val="24"/>
        </w:rPr>
        <w:t>.: Bund</w:t>
      </w:r>
    </w:p>
    <w:p w14:paraId="7443AB45" w14:textId="77777777" w:rsidR="007A300A" w:rsidRDefault="007A300A">
      <w:pPr>
        <w:spacing w:line="360" w:lineRule="auto"/>
        <w:jc w:val="both"/>
        <w:rPr>
          <w:rFonts w:ascii="Arial" w:hAnsi="Arial" w:cs="Arial"/>
          <w:sz w:val="24"/>
          <w:szCs w:val="24"/>
        </w:rPr>
      </w:pPr>
    </w:p>
    <w:p w14:paraId="630E7E0F" w14:textId="77777777" w:rsidR="007A300A" w:rsidRDefault="00000000">
      <w:pPr>
        <w:spacing w:line="360" w:lineRule="auto"/>
        <w:jc w:val="both"/>
        <w:rPr>
          <w:rFonts w:ascii="Arial" w:hAnsi="Arial" w:cs="Arial"/>
          <w:sz w:val="24"/>
          <w:szCs w:val="24"/>
        </w:rPr>
      </w:pPr>
      <w:r>
        <w:rPr>
          <w:rFonts w:ascii="Arial" w:hAnsi="Arial" w:cs="Arial"/>
          <w:sz w:val="24"/>
          <w:szCs w:val="24"/>
        </w:rPr>
        <w:t xml:space="preserve">Beachte: Prozessfähigkeit </w:t>
      </w:r>
      <w:r>
        <w:rPr>
          <w:rFonts w:ascii="Wingdings" w:eastAsia="Wingdings" w:hAnsi="Wingdings" w:cs="Wingdings"/>
          <w:sz w:val="24"/>
          <w:szCs w:val="24"/>
        </w:rPr>
        <w:t>à</w:t>
      </w:r>
      <w:r>
        <w:rPr>
          <w:rFonts w:ascii="Arial" w:hAnsi="Arial" w:cs="Arial"/>
          <w:sz w:val="24"/>
          <w:szCs w:val="24"/>
        </w:rPr>
        <w:t xml:space="preserve"> Vertretung durch Landes- und Bundesregierung, </w:t>
      </w:r>
      <w:r>
        <w:rPr>
          <w:rFonts w:ascii="Arial" w:hAnsi="Arial" w:cs="Arial"/>
          <w:sz w:val="24"/>
          <w:szCs w:val="24"/>
        </w:rPr>
        <w:br/>
        <w:t>§ 68 BVerfGG</w:t>
      </w:r>
    </w:p>
    <w:p w14:paraId="3E06F95D" w14:textId="77777777" w:rsidR="007A300A" w:rsidRDefault="007A300A">
      <w:pPr>
        <w:spacing w:line="360" w:lineRule="auto"/>
        <w:jc w:val="both"/>
        <w:rPr>
          <w:rFonts w:ascii="Arial" w:hAnsi="Arial" w:cs="Arial"/>
          <w:sz w:val="24"/>
          <w:szCs w:val="24"/>
        </w:rPr>
      </w:pPr>
    </w:p>
    <w:p w14:paraId="2C993E8D"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III. Streitgegenstand</w:t>
      </w:r>
    </w:p>
    <w:p w14:paraId="0E0171EE" w14:textId="77777777" w:rsidR="007A300A" w:rsidRDefault="00000000">
      <w:pPr>
        <w:spacing w:line="360" w:lineRule="auto"/>
        <w:jc w:val="both"/>
        <w:rPr>
          <w:rFonts w:ascii="Arial" w:hAnsi="Arial" w:cs="Arial"/>
          <w:sz w:val="24"/>
          <w:szCs w:val="24"/>
        </w:rPr>
      </w:pPr>
      <w:r>
        <w:rPr>
          <w:rFonts w:ascii="Arial" w:hAnsi="Arial" w:cs="Arial"/>
          <w:sz w:val="24"/>
          <w:szCs w:val="24"/>
        </w:rPr>
        <w:t>Rechtserhebliche Maßnahme, §§ 69 i. V. m. 64 BVerfGG; hier: Weisung, die Genehmigung des AKW K zu widerrufen und seine Stilllegung zu verfügen.</w:t>
      </w:r>
    </w:p>
    <w:p w14:paraId="687C6E9B" w14:textId="77777777" w:rsidR="007A300A" w:rsidRDefault="007A300A">
      <w:pPr>
        <w:spacing w:line="360" w:lineRule="auto"/>
        <w:jc w:val="both"/>
        <w:rPr>
          <w:rFonts w:ascii="Arial" w:hAnsi="Arial" w:cs="Arial"/>
          <w:sz w:val="24"/>
          <w:szCs w:val="24"/>
        </w:rPr>
      </w:pPr>
    </w:p>
    <w:p w14:paraId="08AC2487"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IV. Antragsbefugnis</w:t>
      </w:r>
    </w:p>
    <w:p w14:paraId="4F01F7F4" w14:textId="77777777" w:rsidR="007A300A" w:rsidRDefault="00000000">
      <w:pPr>
        <w:spacing w:line="360" w:lineRule="auto"/>
        <w:jc w:val="both"/>
        <w:rPr>
          <w:rFonts w:ascii="Arial" w:hAnsi="Arial" w:cs="Arial"/>
          <w:sz w:val="24"/>
          <w:szCs w:val="24"/>
        </w:rPr>
      </w:pPr>
      <w:r>
        <w:rPr>
          <w:rFonts w:ascii="Arial" w:hAnsi="Arial" w:cs="Arial"/>
          <w:sz w:val="24"/>
          <w:szCs w:val="24"/>
        </w:rPr>
        <w:t>Mögliche Rechtsverletzung des Landes NW?</w:t>
      </w:r>
    </w:p>
    <w:p w14:paraId="19922C3A" w14:textId="77777777" w:rsidR="007A300A" w:rsidRDefault="00000000">
      <w:pPr>
        <w:pStyle w:val="Listenabsatz"/>
        <w:numPr>
          <w:ilvl w:val="0"/>
          <w:numId w:val="25"/>
        </w:numPr>
        <w:spacing w:line="360" w:lineRule="auto"/>
        <w:jc w:val="both"/>
        <w:rPr>
          <w:rFonts w:ascii="Arial" w:hAnsi="Arial" w:cs="Arial"/>
          <w:sz w:val="24"/>
          <w:szCs w:val="24"/>
        </w:rPr>
      </w:pPr>
      <w:r>
        <w:rPr>
          <w:rFonts w:ascii="Arial" w:hAnsi="Arial" w:cs="Arial"/>
          <w:sz w:val="24"/>
          <w:szCs w:val="24"/>
        </w:rPr>
        <w:t xml:space="preserve">Verletzung in Auftragsangelegenheit, Art. 85, 87c GG i. V. m. § 24 </w:t>
      </w:r>
      <w:proofErr w:type="spellStart"/>
      <w:r>
        <w:rPr>
          <w:rFonts w:ascii="Arial" w:hAnsi="Arial" w:cs="Arial"/>
          <w:sz w:val="24"/>
          <w:szCs w:val="24"/>
        </w:rPr>
        <w:t>AtomG</w:t>
      </w:r>
      <w:proofErr w:type="spellEnd"/>
    </w:p>
    <w:p w14:paraId="17B765B8" w14:textId="77777777" w:rsidR="007A300A" w:rsidRDefault="00000000">
      <w:pPr>
        <w:pStyle w:val="Listenabsatz"/>
        <w:numPr>
          <w:ilvl w:val="0"/>
          <w:numId w:val="25"/>
        </w:numPr>
        <w:spacing w:line="360" w:lineRule="auto"/>
        <w:jc w:val="both"/>
        <w:rPr>
          <w:rFonts w:ascii="Arial" w:hAnsi="Arial" w:cs="Arial"/>
          <w:sz w:val="24"/>
          <w:szCs w:val="24"/>
        </w:rPr>
      </w:pPr>
      <w:r>
        <w:rPr>
          <w:rFonts w:ascii="Arial" w:hAnsi="Arial" w:cs="Arial"/>
          <w:sz w:val="24"/>
          <w:szCs w:val="24"/>
        </w:rPr>
        <w:t>Verletzung des Gebots der Bundestreue</w:t>
      </w:r>
    </w:p>
    <w:p w14:paraId="71C6039B" w14:textId="77777777" w:rsidR="007A300A" w:rsidRDefault="007A300A">
      <w:pPr>
        <w:spacing w:line="360" w:lineRule="auto"/>
        <w:jc w:val="both"/>
        <w:rPr>
          <w:rFonts w:ascii="Arial" w:hAnsi="Arial" w:cs="Arial"/>
          <w:sz w:val="24"/>
          <w:szCs w:val="24"/>
        </w:rPr>
      </w:pPr>
    </w:p>
    <w:p w14:paraId="54854140"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V. Form</w:t>
      </w:r>
    </w:p>
    <w:p w14:paraId="17251C7A" w14:textId="77777777" w:rsidR="007A300A" w:rsidRDefault="00000000">
      <w:pPr>
        <w:spacing w:line="360" w:lineRule="auto"/>
        <w:jc w:val="both"/>
        <w:rPr>
          <w:rFonts w:ascii="Arial" w:hAnsi="Arial" w:cs="Arial"/>
          <w:sz w:val="24"/>
          <w:szCs w:val="24"/>
        </w:rPr>
      </w:pPr>
      <w:r>
        <w:rPr>
          <w:rFonts w:ascii="Arial" w:hAnsi="Arial" w:cs="Arial"/>
          <w:sz w:val="24"/>
          <w:szCs w:val="24"/>
        </w:rPr>
        <w:t>§ 23 BVerfGG und §§ 64 II i. V. m. 69 BVerfGG</w:t>
      </w:r>
    </w:p>
    <w:p w14:paraId="05C24133" w14:textId="77777777" w:rsidR="007A300A" w:rsidRDefault="007A300A">
      <w:pPr>
        <w:spacing w:line="360" w:lineRule="auto"/>
        <w:jc w:val="both"/>
        <w:rPr>
          <w:rFonts w:ascii="Arial" w:hAnsi="Arial" w:cs="Arial"/>
          <w:sz w:val="24"/>
          <w:szCs w:val="24"/>
        </w:rPr>
      </w:pPr>
    </w:p>
    <w:p w14:paraId="084C02F2"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VI. Frist</w:t>
      </w:r>
    </w:p>
    <w:p w14:paraId="6719A0FA" w14:textId="77777777" w:rsidR="007A300A" w:rsidRDefault="00000000">
      <w:pPr>
        <w:spacing w:line="360" w:lineRule="auto"/>
        <w:jc w:val="both"/>
        <w:rPr>
          <w:rFonts w:ascii="Arial" w:hAnsi="Arial" w:cs="Arial"/>
          <w:sz w:val="24"/>
          <w:szCs w:val="24"/>
        </w:rPr>
      </w:pPr>
      <w:r>
        <w:rPr>
          <w:rFonts w:ascii="Arial" w:hAnsi="Arial" w:cs="Arial"/>
          <w:sz w:val="24"/>
          <w:szCs w:val="24"/>
        </w:rPr>
        <w:t>Kein Fall des § 70 BVerfGG; daher §§ 69 i. V. m. 64 III BVerfGG (6-Monate)</w:t>
      </w:r>
    </w:p>
    <w:p w14:paraId="5D419752"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lastRenderedPageBreak/>
        <w:t>B. Begründetheit</w:t>
      </w:r>
    </w:p>
    <w:p w14:paraId="38571256" w14:textId="77777777" w:rsidR="007A300A" w:rsidRDefault="00000000">
      <w:pPr>
        <w:spacing w:line="360" w:lineRule="auto"/>
        <w:jc w:val="both"/>
        <w:rPr>
          <w:rFonts w:ascii="Arial" w:hAnsi="Arial" w:cs="Arial"/>
          <w:sz w:val="24"/>
          <w:szCs w:val="24"/>
        </w:rPr>
      </w:pPr>
      <w:r>
        <w:rPr>
          <w:rFonts w:ascii="Arial" w:hAnsi="Arial" w:cs="Arial"/>
          <w:sz w:val="24"/>
          <w:szCs w:val="24"/>
        </w:rPr>
        <w:t>Der Antrag des Landes NW ist begründet, soweit die Weisung der Bundesumweltministerin verfassungswidrig war und das Land NW dadurch in seinen Rechten verletzt wurde, vgl. §§ 69 i. V. m. 67 BVerfGG.</w:t>
      </w:r>
    </w:p>
    <w:p w14:paraId="7F673625" w14:textId="77777777" w:rsidR="007A300A" w:rsidRDefault="007A300A">
      <w:pPr>
        <w:spacing w:line="360" w:lineRule="auto"/>
        <w:jc w:val="both"/>
        <w:rPr>
          <w:rFonts w:ascii="Arial" w:hAnsi="Arial" w:cs="Arial"/>
          <w:sz w:val="24"/>
          <w:szCs w:val="24"/>
        </w:rPr>
      </w:pPr>
    </w:p>
    <w:p w14:paraId="35951F88"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I. Verfassungswidrigkeit der Weisung</w:t>
      </w:r>
    </w:p>
    <w:p w14:paraId="34E76213" w14:textId="77777777" w:rsidR="007A300A" w:rsidRDefault="00000000">
      <w:pPr>
        <w:spacing w:line="360" w:lineRule="auto"/>
        <w:jc w:val="both"/>
        <w:rPr>
          <w:rFonts w:ascii="Arial" w:hAnsi="Arial" w:cs="Arial"/>
          <w:b/>
          <w:sz w:val="24"/>
          <w:szCs w:val="24"/>
        </w:rPr>
      </w:pPr>
      <w:r>
        <w:rPr>
          <w:rFonts w:ascii="Arial" w:hAnsi="Arial" w:cs="Arial"/>
          <w:b/>
          <w:sz w:val="24"/>
          <w:szCs w:val="24"/>
        </w:rPr>
        <w:t>1. Weisungskompetenz</w:t>
      </w:r>
    </w:p>
    <w:p w14:paraId="2BAA3930" w14:textId="77777777" w:rsidR="007A300A" w:rsidRDefault="00000000">
      <w:pPr>
        <w:spacing w:line="360" w:lineRule="auto"/>
        <w:jc w:val="both"/>
        <w:rPr>
          <w:rFonts w:ascii="Arial" w:hAnsi="Arial" w:cs="Arial"/>
          <w:bCs/>
          <w:sz w:val="24"/>
          <w:szCs w:val="24"/>
        </w:rPr>
      </w:pPr>
      <w:r>
        <w:rPr>
          <w:rFonts w:ascii="Arial" w:hAnsi="Arial" w:cs="Arial"/>
          <w:bCs/>
          <w:sz w:val="24"/>
          <w:szCs w:val="24"/>
        </w:rPr>
        <w:t>Richtet sich nach der Verwaltungsform:</w:t>
      </w:r>
    </w:p>
    <w:p w14:paraId="3C60A873" w14:textId="77777777" w:rsidR="007A300A" w:rsidRDefault="00000000">
      <w:pPr>
        <w:pStyle w:val="Listenabsatz"/>
        <w:numPr>
          <w:ilvl w:val="0"/>
          <w:numId w:val="25"/>
        </w:numPr>
        <w:spacing w:line="360" w:lineRule="auto"/>
        <w:jc w:val="both"/>
        <w:rPr>
          <w:rFonts w:ascii="Arial" w:hAnsi="Arial" w:cs="Arial"/>
          <w:bCs/>
          <w:sz w:val="24"/>
          <w:szCs w:val="24"/>
        </w:rPr>
      </w:pPr>
      <w:r>
        <w:rPr>
          <w:rFonts w:ascii="Arial" w:hAnsi="Arial" w:cs="Arial"/>
          <w:bCs/>
          <w:sz w:val="24"/>
          <w:szCs w:val="24"/>
        </w:rPr>
        <w:t xml:space="preserve">Hier: Bundesauftragsverwaltung gem. Art. 87c GG i. V. m. § 24 </w:t>
      </w:r>
      <w:proofErr w:type="spellStart"/>
      <w:r>
        <w:rPr>
          <w:rFonts w:ascii="Arial" w:hAnsi="Arial" w:cs="Arial"/>
          <w:bCs/>
          <w:sz w:val="24"/>
          <w:szCs w:val="24"/>
        </w:rPr>
        <w:t>AtomG</w:t>
      </w:r>
      <w:proofErr w:type="spellEnd"/>
    </w:p>
    <w:p w14:paraId="632B1E97" w14:textId="77777777" w:rsidR="007A300A" w:rsidRDefault="00000000">
      <w:pPr>
        <w:pStyle w:val="Listenabsatz"/>
        <w:numPr>
          <w:ilvl w:val="0"/>
          <w:numId w:val="25"/>
        </w:numPr>
        <w:spacing w:line="360" w:lineRule="auto"/>
        <w:jc w:val="both"/>
        <w:rPr>
          <w:rFonts w:ascii="Arial" w:hAnsi="Arial" w:cs="Arial"/>
          <w:bCs/>
          <w:sz w:val="24"/>
          <w:szCs w:val="24"/>
        </w:rPr>
      </w:pPr>
      <w:r>
        <w:rPr>
          <w:rFonts w:ascii="Arial" w:hAnsi="Arial" w:cs="Arial"/>
          <w:bCs/>
          <w:sz w:val="24"/>
          <w:szCs w:val="24"/>
        </w:rPr>
        <w:t>Rechtsgrundlage also: Art. 85 III GG</w:t>
      </w:r>
    </w:p>
    <w:p w14:paraId="08416665" w14:textId="77777777" w:rsidR="007A300A" w:rsidRDefault="007A300A">
      <w:pPr>
        <w:spacing w:line="360" w:lineRule="auto"/>
        <w:jc w:val="both"/>
        <w:rPr>
          <w:rFonts w:ascii="Arial" w:hAnsi="Arial" w:cs="Arial"/>
          <w:b/>
          <w:sz w:val="24"/>
          <w:szCs w:val="24"/>
        </w:rPr>
      </w:pPr>
    </w:p>
    <w:p w14:paraId="5001D482"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2. Formelle Verfassungsmäßigkeit der Weisung</w:t>
      </w:r>
    </w:p>
    <w:p w14:paraId="71425252"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a. Zuständigkeit und richtiger Adressat</w:t>
      </w:r>
    </w:p>
    <w:p w14:paraId="185CFE7D" w14:textId="77777777" w:rsidR="007A300A" w:rsidRDefault="00000000">
      <w:pPr>
        <w:spacing w:line="360" w:lineRule="auto"/>
        <w:jc w:val="both"/>
        <w:rPr>
          <w:rFonts w:ascii="Arial" w:hAnsi="Arial" w:cs="Arial"/>
          <w:b/>
          <w:bCs/>
          <w:sz w:val="24"/>
          <w:szCs w:val="24"/>
        </w:rPr>
      </w:pPr>
      <w:proofErr w:type="spellStart"/>
      <w:r>
        <w:rPr>
          <w:rFonts w:ascii="Arial" w:hAnsi="Arial" w:cs="Arial"/>
          <w:b/>
          <w:bCs/>
          <w:sz w:val="24"/>
          <w:szCs w:val="24"/>
        </w:rPr>
        <w:t>aa</w:t>
      </w:r>
      <w:proofErr w:type="spellEnd"/>
      <w:r>
        <w:rPr>
          <w:rFonts w:ascii="Arial" w:hAnsi="Arial" w:cs="Arial"/>
          <w:b/>
          <w:bCs/>
          <w:sz w:val="24"/>
          <w:szCs w:val="24"/>
        </w:rPr>
        <w:t>. Zuständigkeit</w:t>
      </w:r>
    </w:p>
    <w:p w14:paraId="429BCE10" w14:textId="77777777" w:rsidR="007A300A" w:rsidRDefault="00000000">
      <w:pPr>
        <w:spacing w:line="360" w:lineRule="auto"/>
        <w:jc w:val="both"/>
        <w:rPr>
          <w:rFonts w:ascii="Arial" w:hAnsi="Arial" w:cs="Arial"/>
          <w:sz w:val="24"/>
          <w:szCs w:val="24"/>
        </w:rPr>
      </w:pPr>
      <w:r>
        <w:rPr>
          <w:rFonts w:ascii="Arial" w:hAnsi="Arial" w:cs="Arial"/>
          <w:sz w:val="24"/>
          <w:szCs w:val="24"/>
        </w:rPr>
        <w:t>lt. Bearbeitervermerk (+)</w:t>
      </w:r>
    </w:p>
    <w:p w14:paraId="6E3D0EAE" w14:textId="77777777" w:rsidR="007A300A" w:rsidRDefault="007A300A">
      <w:pPr>
        <w:spacing w:line="360" w:lineRule="auto"/>
        <w:jc w:val="both"/>
        <w:rPr>
          <w:rFonts w:ascii="Arial" w:hAnsi="Arial" w:cs="Arial"/>
          <w:b/>
          <w:bCs/>
          <w:sz w:val="24"/>
          <w:szCs w:val="24"/>
        </w:rPr>
      </w:pPr>
    </w:p>
    <w:p w14:paraId="3769255E" w14:textId="77777777" w:rsidR="007A300A" w:rsidRDefault="00000000">
      <w:pPr>
        <w:spacing w:line="360" w:lineRule="auto"/>
        <w:jc w:val="both"/>
        <w:rPr>
          <w:rFonts w:ascii="Arial" w:hAnsi="Arial" w:cs="Arial"/>
          <w:b/>
          <w:bCs/>
          <w:sz w:val="24"/>
          <w:szCs w:val="24"/>
        </w:rPr>
      </w:pPr>
      <w:proofErr w:type="spellStart"/>
      <w:r>
        <w:rPr>
          <w:rFonts w:ascii="Arial" w:hAnsi="Arial" w:cs="Arial"/>
          <w:b/>
          <w:bCs/>
          <w:sz w:val="24"/>
          <w:szCs w:val="24"/>
        </w:rPr>
        <w:t>bb</w:t>
      </w:r>
      <w:proofErr w:type="spellEnd"/>
      <w:r>
        <w:rPr>
          <w:rFonts w:ascii="Arial" w:hAnsi="Arial" w:cs="Arial"/>
          <w:b/>
          <w:bCs/>
          <w:sz w:val="24"/>
          <w:szCs w:val="24"/>
        </w:rPr>
        <w:t>. Adressat</w:t>
      </w:r>
    </w:p>
    <w:p w14:paraId="57CB603D" w14:textId="77777777" w:rsidR="007A300A" w:rsidRDefault="00000000">
      <w:pPr>
        <w:spacing w:line="360" w:lineRule="auto"/>
        <w:jc w:val="both"/>
        <w:rPr>
          <w:rFonts w:ascii="Arial" w:hAnsi="Arial" w:cs="Arial"/>
          <w:sz w:val="24"/>
          <w:szCs w:val="24"/>
        </w:rPr>
      </w:pPr>
      <w:r>
        <w:rPr>
          <w:rFonts w:ascii="Arial" w:hAnsi="Arial" w:cs="Arial"/>
          <w:sz w:val="24"/>
          <w:szCs w:val="24"/>
        </w:rPr>
        <w:t>Art. 85 III 2 GG; Landesumweltministerium</w:t>
      </w:r>
    </w:p>
    <w:p w14:paraId="3037DCE0" w14:textId="77777777" w:rsidR="007A300A" w:rsidRDefault="007A300A">
      <w:pPr>
        <w:spacing w:line="360" w:lineRule="auto"/>
        <w:jc w:val="both"/>
        <w:rPr>
          <w:rFonts w:ascii="Arial" w:hAnsi="Arial" w:cs="Arial"/>
          <w:sz w:val="24"/>
          <w:szCs w:val="24"/>
        </w:rPr>
      </w:pPr>
    </w:p>
    <w:p w14:paraId="6A21599C"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b. Verfahren</w:t>
      </w:r>
    </w:p>
    <w:p w14:paraId="1C77A684" w14:textId="77777777" w:rsidR="007A300A" w:rsidRDefault="00000000">
      <w:pPr>
        <w:spacing w:line="360" w:lineRule="auto"/>
        <w:jc w:val="both"/>
        <w:rPr>
          <w:rFonts w:ascii="Arial" w:hAnsi="Arial" w:cs="Arial"/>
          <w:sz w:val="24"/>
          <w:szCs w:val="24"/>
        </w:rPr>
      </w:pPr>
      <w:r>
        <w:rPr>
          <w:rFonts w:ascii="Arial" w:hAnsi="Arial" w:cs="Arial"/>
          <w:sz w:val="24"/>
          <w:szCs w:val="24"/>
        </w:rPr>
        <w:t>Art. 85 III GG enthält keine Verfahrensvorgaben</w:t>
      </w:r>
    </w:p>
    <w:p w14:paraId="353BDE8F" w14:textId="77777777" w:rsidR="007A300A" w:rsidRDefault="00000000">
      <w:pPr>
        <w:pStyle w:val="Listenabsatz"/>
        <w:numPr>
          <w:ilvl w:val="0"/>
          <w:numId w:val="25"/>
        </w:numPr>
        <w:spacing w:line="360" w:lineRule="auto"/>
        <w:jc w:val="both"/>
        <w:rPr>
          <w:rFonts w:ascii="Arial" w:hAnsi="Arial" w:cs="Arial"/>
          <w:b/>
          <w:bCs/>
          <w:sz w:val="24"/>
          <w:szCs w:val="24"/>
        </w:rPr>
      </w:pPr>
      <w:r>
        <w:rPr>
          <w:rFonts w:ascii="Arial" w:hAnsi="Arial" w:cs="Arial"/>
          <w:b/>
          <w:bCs/>
          <w:sz w:val="24"/>
          <w:szCs w:val="24"/>
        </w:rPr>
        <w:t>P! Anhörung aufgrund der Bundestreue?</w:t>
      </w:r>
      <w:r>
        <w:rPr>
          <w:rFonts w:ascii="Arial" w:hAnsi="Arial" w:cs="Arial"/>
          <w:sz w:val="24"/>
          <w:szCs w:val="24"/>
        </w:rPr>
        <w:t xml:space="preserve"> (zur Bundestreue: </w:t>
      </w:r>
      <w:r>
        <w:rPr>
          <w:rFonts w:ascii="Arial" w:hAnsi="Arial" w:cs="Arial"/>
          <w:i/>
          <w:iCs/>
          <w:color w:val="000000" w:themeColor="text1"/>
          <w:sz w:val="24"/>
          <w:szCs w:val="24"/>
        </w:rPr>
        <w:t>Sachs</w:t>
      </w:r>
      <w:r>
        <w:rPr>
          <w:rFonts w:ascii="Arial" w:hAnsi="Arial" w:cs="Arial"/>
          <w:color w:val="000000" w:themeColor="text1"/>
          <w:sz w:val="24"/>
          <w:szCs w:val="24"/>
        </w:rPr>
        <w:t xml:space="preserve">, in: Sachs, 9. Aufl. 2021, GG Art. 20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68, </w:t>
      </w:r>
      <w:proofErr w:type="spellStart"/>
      <w:r>
        <w:rPr>
          <w:rFonts w:ascii="Arial" w:hAnsi="Arial" w:cs="Arial"/>
          <w:color w:val="000000" w:themeColor="text1"/>
          <w:sz w:val="24"/>
          <w:szCs w:val="24"/>
        </w:rPr>
        <w:t>beck</w:t>
      </w:r>
      <w:proofErr w:type="spellEnd"/>
      <w:r>
        <w:rPr>
          <w:rFonts w:ascii="Arial" w:hAnsi="Arial" w:cs="Arial"/>
          <w:color w:val="000000" w:themeColor="text1"/>
          <w:sz w:val="24"/>
          <w:szCs w:val="24"/>
        </w:rPr>
        <w:t>-online)</w:t>
      </w:r>
    </w:p>
    <w:p w14:paraId="54D5EE29" w14:textId="77777777" w:rsidR="007A300A" w:rsidRDefault="007A300A">
      <w:pPr>
        <w:spacing w:line="360" w:lineRule="auto"/>
        <w:jc w:val="both"/>
        <w:rPr>
          <w:rFonts w:ascii="Arial" w:hAnsi="Arial" w:cs="Arial"/>
          <w:b/>
          <w:bCs/>
          <w:sz w:val="24"/>
          <w:szCs w:val="24"/>
        </w:rPr>
      </w:pPr>
    </w:p>
    <w:p w14:paraId="2E1E8F69" w14:textId="77777777" w:rsidR="007A300A" w:rsidRDefault="007A300A">
      <w:pPr>
        <w:spacing w:line="360" w:lineRule="auto"/>
        <w:jc w:val="both"/>
        <w:rPr>
          <w:rFonts w:ascii="Arial" w:hAnsi="Arial" w:cs="Arial"/>
          <w:b/>
          <w:bCs/>
          <w:sz w:val="24"/>
          <w:szCs w:val="24"/>
        </w:rPr>
      </w:pPr>
    </w:p>
    <w:p w14:paraId="657073ED" w14:textId="77777777" w:rsidR="007A300A" w:rsidRDefault="007A300A">
      <w:pPr>
        <w:spacing w:line="360" w:lineRule="auto"/>
        <w:jc w:val="both"/>
        <w:rPr>
          <w:rFonts w:ascii="Arial" w:hAnsi="Arial" w:cs="Arial"/>
          <w:b/>
          <w:bCs/>
          <w:sz w:val="24"/>
          <w:szCs w:val="24"/>
        </w:rPr>
      </w:pPr>
    </w:p>
    <w:p w14:paraId="261C4190"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lastRenderedPageBreak/>
        <w:t xml:space="preserve">Herkunft: </w:t>
      </w:r>
      <w:r>
        <w:rPr>
          <w:rFonts w:ascii="Arial" w:hAnsi="Arial" w:cs="Arial"/>
          <w:sz w:val="24"/>
          <w:szCs w:val="24"/>
        </w:rPr>
        <w:t>Bundesstaatsprinzip, Art. 20 I GG</w:t>
      </w:r>
    </w:p>
    <w:p w14:paraId="250BEB75"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Inhalt und Wirkung:</w:t>
      </w:r>
      <w:r>
        <w:rPr>
          <w:sz w:val="24"/>
          <w:szCs w:val="24"/>
        </w:rPr>
        <w:t xml:space="preserve"> </w:t>
      </w:r>
      <w:r>
        <w:rPr>
          <w:rFonts w:ascii="Arial" w:hAnsi="Arial" w:cs="Arial"/>
          <w:sz w:val="24"/>
          <w:szCs w:val="24"/>
        </w:rPr>
        <w:t xml:space="preserve">Sowohl der Bund als auch die Länder müssen bei der Wahrnehmung ihrer Kompetenzen die gebotene und ihnen zumutbare Rücksicht auf das Gesamtinteresse des Bundesstaates und auf die Belange der Länder nehmen </w:t>
      </w:r>
      <w:r>
        <w:rPr>
          <w:rFonts w:ascii="Wingdings" w:eastAsia="Wingdings" w:hAnsi="Wingdings" w:cs="Wingdings"/>
          <w:sz w:val="24"/>
          <w:szCs w:val="24"/>
        </w:rPr>
        <w:t>à</w:t>
      </w:r>
      <w:r>
        <w:rPr>
          <w:rFonts w:ascii="Arial" w:hAnsi="Arial" w:cs="Arial"/>
          <w:sz w:val="24"/>
          <w:szCs w:val="24"/>
        </w:rPr>
        <w:t xml:space="preserve"> Bundestreue wirkt also kompetenzmodifizierend (BVerfG </w:t>
      </w:r>
      <w:proofErr w:type="spellStart"/>
      <w:r>
        <w:rPr>
          <w:rFonts w:ascii="Arial" w:hAnsi="Arial" w:cs="Arial"/>
          <w:sz w:val="24"/>
          <w:szCs w:val="24"/>
        </w:rPr>
        <w:t>NVwZ</w:t>
      </w:r>
      <w:proofErr w:type="spellEnd"/>
      <w:r>
        <w:rPr>
          <w:rFonts w:ascii="Arial" w:hAnsi="Arial" w:cs="Arial"/>
          <w:sz w:val="24"/>
          <w:szCs w:val="24"/>
        </w:rPr>
        <w:t xml:space="preserve"> 1990, 955, 958).</w:t>
      </w:r>
    </w:p>
    <w:p w14:paraId="5554BF8B" w14:textId="77777777" w:rsidR="007A300A" w:rsidRDefault="00000000">
      <w:pPr>
        <w:spacing w:line="360" w:lineRule="auto"/>
        <w:jc w:val="both"/>
        <w:rPr>
          <w:rFonts w:ascii="Arial" w:hAnsi="Arial" w:cs="Arial"/>
          <w:sz w:val="24"/>
          <w:szCs w:val="24"/>
        </w:rPr>
      </w:pPr>
      <w:r>
        <w:rPr>
          <w:rFonts w:ascii="Arial" w:hAnsi="Arial" w:cs="Arial"/>
          <w:b/>
          <w:bCs/>
          <w:sz w:val="24"/>
          <w:szCs w:val="24"/>
        </w:rPr>
        <w:t xml:space="preserve">Bedeutung bei Weisung: </w:t>
      </w:r>
      <w:r>
        <w:rPr>
          <w:rFonts w:ascii="Arial" w:hAnsi="Arial" w:cs="Arial"/>
          <w:sz w:val="24"/>
          <w:szCs w:val="24"/>
        </w:rPr>
        <w:t xml:space="preserve">Die zuständige oberste Bundesbehörde ist verpflichtet, dem möglichen Weisungsadressaten vor Erteilung der Weisung anzukündigen, dass eine Weisung erfolgt, um das Land zu warnen und ihm die Möglichkeit zur Stellungnahme einzuräumen (BVerfG </w:t>
      </w:r>
      <w:proofErr w:type="spellStart"/>
      <w:r>
        <w:rPr>
          <w:rFonts w:ascii="Arial" w:hAnsi="Arial" w:cs="Arial"/>
          <w:sz w:val="24"/>
          <w:szCs w:val="24"/>
        </w:rPr>
        <w:t>NVwZ</w:t>
      </w:r>
      <w:proofErr w:type="spellEnd"/>
      <w:r>
        <w:rPr>
          <w:rFonts w:ascii="Arial" w:hAnsi="Arial" w:cs="Arial"/>
          <w:sz w:val="24"/>
          <w:szCs w:val="24"/>
        </w:rPr>
        <w:t xml:space="preserve"> 1990, 955, 958); es sei denn, es liegt ein Eilfall vor.</w:t>
      </w:r>
    </w:p>
    <w:p w14:paraId="2F4521BF" w14:textId="77777777" w:rsidR="007A300A" w:rsidRDefault="00000000">
      <w:pPr>
        <w:pStyle w:val="Listenabsatz"/>
        <w:numPr>
          <w:ilvl w:val="0"/>
          <w:numId w:val="27"/>
        </w:numPr>
        <w:spacing w:line="360" w:lineRule="auto"/>
        <w:jc w:val="both"/>
        <w:rPr>
          <w:rFonts w:ascii="Arial" w:hAnsi="Arial" w:cs="Arial"/>
          <w:sz w:val="24"/>
          <w:szCs w:val="24"/>
        </w:rPr>
      </w:pPr>
      <w:r>
        <w:rPr>
          <w:rFonts w:ascii="Arial" w:hAnsi="Arial" w:cs="Arial"/>
          <w:sz w:val="24"/>
          <w:szCs w:val="24"/>
        </w:rPr>
        <w:t>Hier nicht ersichtlich, Beteiligung blieb allein aus unsachlichen Erwägungen aus; Folge: Weisung formell verfassungswidrig</w:t>
      </w:r>
    </w:p>
    <w:p w14:paraId="0A2C6598" w14:textId="77777777" w:rsidR="007A300A" w:rsidRDefault="007A300A">
      <w:pPr>
        <w:spacing w:line="360" w:lineRule="auto"/>
        <w:jc w:val="both"/>
        <w:rPr>
          <w:rFonts w:ascii="Arial" w:hAnsi="Arial" w:cs="Arial"/>
          <w:b/>
          <w:bCs/>
          <w:sz w:val="24"/>
          <w:szCs w:val="24"/>
        </w:rPr>
      </w:pPr>
    </w:p>
    <w:p w14:paraId="64423D73"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3. Materielle Verfassungswidrigkeit</w:t>
      </w:r>
    </w:p>
    <w:p w14:paraId="5C3C5EAF" w14:textId="77777777" w:rsidR="007A300A" w:rsidRDefault="00000000">
      <w:pPr>
        <w:spacing w:line="360" w:lineRule="auto"/>
        <w:jc w:val="both"/>
        <w:rPr>
          <w:rFonts w:ascii="Arial" w:hAnsi="Arial" w:cs="Arial"/>
          <w:sz w:val="24"/>
          <w:szCs w:val="24"/>
        </w:rPr>
      </w:pPr>
      <w:r>
        <w:rPr>
          <w:rFonts w:ascii="Arial" w:hAnsi="Arial" w:cs="Arial"/>
          <w:sz w:val="24"/>
          <w:szCs w:val="24"/>
        </w:rPr>
        <w:t>Die Weisung könnte ferner auch materiell verfassungswidrig sein.</w:t>
      </w:r>
    </w:p>
    <w:p w14:paraId="13094DB9" w14:textId="77777777" w:rsidR="007A300A" w:rsidRDefault="007A300A">
      <w:pPr>
        <w:spacing w:line="360" w:lineRule="auto"/>
        <w:jc w:val="both"/>
        <w:rPr>
          <w:rFonts w:ascii="Arial" w:hAnsi="Arial" w:cs="Arial"/>
          <w:b/>
          <w:bCs/>
          <w:sz w:val="24"/>
          <w:szCs w:val="24"/>
        </w:rPr>
      </w:pPr>
    </w:p>
    <w:p w14:paraId="66F76621"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a. Richtiger Weisungsgegenstand</w:t>
      </w:r>
    </w:p>
    <w:p w14:paraId="3C15FB78" w14:textId="77777777" w:rsidR="007A300A" w:rsidRDefault="00000000">
      <w:pPr>
        <w:spacing w:line="360" w:lineRule="auto"/>
        <w:jc w:val="both"/>
        <w:rPr>
          <w:rFonts w:ascii="Arial" w:hAnsi="Arial" w:cs="Arial"/>
          <w:sz w:val="24"/>
          <w:szCs w:val="24"/>
        </w:rPr>
      </w:pPr>
      <w:r>
        <w:rPr>
          <w:rFonts w:ascii="Arial" w:hAnsi="Arial" w:cs="Arial"/>
          <w:sz w:val="24"/>
          <w:szCs w:val="24"/>
        </w:rPr>
        <w:t xml:space="preserve">Widerruf und Stilllegungsverfügung des AKW betreffen Fragen des Atomrechts und sind somit von Art. 87c i. V. m. § 24 </w:t>
      </w:r>
      <w:proofErr w:type="spellStart"/>
      <w:r>
        <w:rPr>
          <w:rFonts w:ascii="Arial" w:hAnsi="Arial" w:cs="Arial"/>
          <w:sz w:val="24"/>
          <w:szCs w:val="24"/>
        </w:rPr>
        <w:t>AtomG</w:t>
      </w:r>
      <w:proofErr w:type="spellEnd"/>
      <w:r>
        <w:rPr>
          <w:rFonts w:ascii="Arial" w:hAnsi="Arial" w:cs="Arial"/>
          <w:sz w:val="24"/>
          <w:szCs w:val="24"/>
        </w:rPr>
        <w:t xml:space="preserve"> erfasst.</w:t>
      </w:r>
    </w:p>
    <w:p w14:paraId="325D119F" w14:textId="77777777" w:rsidR="007A300A" w:rsidRDefault="007A300A">
      <w:pPr>
        <w:spacing w:line="360" w:lineRule="auto"/>
        <w:jc w:val="both"/>
        <w:rPr>
          <w:rFonts w:ascii="Arial" w:hAnsi="Arial" w:cs="Arial"/>
          <w:b/>
          <w:bCs/>
          <w:sz w:val="24"/>
          <w:szCs w:val="24"/>
        </w:rPr>
      </w:pPr>
    </w:p>
    <w:p w14:paraId="3779D13C"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b. Weisungsklarheit</w:t>
      </w:r>
    </w:p>
    <w:p w14:paraId="575CC7C8" w14:textId="77777777" w:rsidR="007A300A" w:rsidRDefault="00000000">
      <w:pPr>
        <w:spacing w:line="360" w:lineRule="auto"/>
        <w:jc w:val="both"/>
        <w:rPr>
          <w:rFonts w:ascii="Arial" w:hAnsi="Arial" w:cs="Arial"/>
          <w:sz w:val="24"/>
          <w:szCs w:val="24"/>
        </w:rPr>
      </w:pPr>
      <w:r>
        <w:rPr>
          <w:rFonts w:ascii="Arial" w:hAnsi="Arial" w:cs="Arial"/>
          <w:sz w:val="24"/>
          <w:szCs w:val="24"/>
        </w:rPr>
        <w:t>Die Weisung als Instrument der Verhaltenssteuerung muss hinreichend klar sein, damit der Adressat die Weisung und den Inhalt der Weisung erkennen und umsetzen kann; hier unproblematisch.</w:t>
      </w:r>
    </w:p>
    <w:p w14:paraId="1D692D75" w14:textId="77777777" w:rsidR="007A300A" w:rsidRDefault="007A300A">
      <w:pPr>
        <w:spacing w:line="360" w:lineRule="auto"/>
        <w:jc w:val="both"/>
        <w:rPr>
          <w:rFonts w:ascii="Arial" w:hAnsi="Arial" w:cs="Arial"/>
          <w:sz w:val="24"/>
          <w:szCs w:val="24"/>
        </w:rPr>
      </w:pPr>
    </w:p>
    <w:p w14:paraId="6701A743" w14:textId="77777777" w:rsidR="007A300A" w:rsidRDefault="00000000">
      <w:pPr>
        <w:spacing w:line="360" w:lineRule="auto"/>
        <w:jc w:val="both"/>
        <w:rPr>
          <w:rFonts w:ascii="Arial" w:hAnsi="Arial" w:cs="Arial"/>
          <w:b/>
          <w:bCs/>
          <w:sz w:val="24"/>
          <w:szCs w:val="24"/>
        </w:rPr>
      </w:pPr>
      <w:r>
        <w:rPr>
          <w:rFonts w:ascii="Arial" w:hAnsi="Arial" w:cs="Arial"/>
          <w:b/>
          <w:bCs/>
          <w:sz w:val="24"/>
          <w:szCs w:val="24"/>
        </w:rPr>
        <w:t>c. Rechtmäßigkeit des Weisungsinhalts</w:t>
      </w:r>
    </w:p>
    <w:p w14:paraId="457A934D" w14:textId="77777777" w:rsidR="007A300A" w:rsidRDefault="00000000">
      <w:pPr>
        <w:spacing w:line="360" w:lineRule="auto"/>
        <w:jc w:val="both"/>
        <w:rPr>
          <w:rFonts w:ascii="Arial" w:hAnsi="Arial" w:cs="Arial"/>
          <w:bCs/>
          <w:sz w:val="24"/>
          <w:szCs w:val="24"/>
        </w:rPr>
      </w:pPr>
      <w:r>
        <w:rPr>
          <w:rFonts w:ascii="Arial" w:hAnsi="Arial" w:cs="Arial"/>
          <w:bCs/>
          <w:sz w:val="24"/>
          <w:szCs w:val="24"/>
        </w:rPr>
        <w:t>lt. Bearbeitervermerk, (-)</w:t>
      </w:r>
    </w:p>
    <w:p w14:paraId="0A71C246" w14:textId="77777777" w:rsidR="007A300A" w:rsidRDefault="007A300A">
      <w:pPr>
        <w:spacing w:line="360" w:lineRule="auto"/>
        <w:jc w:val="both"/>
        <w:rPr>
          <w:rFonts w:ascii="Arial" w:hAnsi="Arial" w:cs="Arial"/>
          <w:bCs/>
          <w:sz w:val="24"/>
          <w:szCs w:val="24"/>
        </w:rPr>
      </w:pPr>
    </w:p>
    <w:p w14:paraId="4936ADFA" w14:textId="77777777" w:rsidR="007A300A" w:rsidRDefault="00000000">
      <w:pPr>
        <w:spacing w:line="360" w:lineRule="auto"/>
        <w:jc w:val="both"/>
        <w:rPr>
          <w:rFonts w:ascii="Arial" w:hAnsi="Arial" w:cs="Arial"/>
          <w:b/>
          <w:sz w:val="24"/>
          <w:szCs w:val="24"/>
        </w:rPr>
      </w:pPr>
      <w:r>
        <w:rPr>
          <w:rFonts w:ascii="Arial" w:hAnsi="Arial" w:cs="Arial"/>
          <w:b/>
          <w:sz w:val="24"/>
          <w:szCs w:val="24"/>
        </w:rPr>
        <w:lastRenderedPageBreak/>
        <w:t>II. Rechtsverletzung des Landes NW</w:t>
      </w:r>
    </w:p>
    <w:p w14:paraId="51BD32A6" w14:textId="77777777" w:rsidR="007A300A" w:rsidRDefault="00000000">
      <w:pPr>
        <w:spacing w:line="360" w:lineRule="auto"/>
        <w:jc w:val="both"/>
        <w:rPr>
          <w:rFonts w:ascii="Arial" w:hAnsi="Arial" w:cs="Arial"/>
          <w:b/>
          <w:sz w:val="24"/>
          <w:szCs w:val="24"/>
        </w:rPr>
      </w:pPr>
      <w:r>
        <w:rPr>
          <w:rFonts w:ascii="Arial" w:hAnsi="Arial" w:cs="Arial"/>
          <w:b/>
          <w:sz w:val="24"/>
          <w:szCs w:val="24"/>
        </w:rPr>
        <w:t>1. Durch unterlassene Anhörung</w:t>
      </w:r>
    </w:p>
    <w:p w14:paraId="624CFA8C" w14:textId="77777777" w:rsidR="007A300A" w:rsidRDefault="00000000">
      <w:pPr>
        <w:spacing w:line="360" w:lineRule="auto"/>
        <w:jc w:val="both"/>
        <w:rPr>
          <w:rFonts w:ascii="Arial" w:hAnsi="Arial" w:cs="Arial"/>
          <w:bCs/>
          <w:sz w:val="24"/>
          <w:szCs w:val="24"/>
        </w:rPr>
      </w:pPr>
      <w:r>
        <w:rPr>
          <w:rFonts w:ascii="Arial" w:hAnsi="Arial" w:cs="Arial"/>
          <w:bCs/>
          <w:sz w:val="24"/>
          <w:szCs w:val="24"/>
        </w:rPr>
        <w:t>(+), Anhörung als Verfahrensposition dient dem Land NW, seine Argumente vorzutragen und auf die Sachentscheidung Einfluss zu nehmen.</w:t>
      </w:r>
    </w:p>
    <w:p w14:paraId="3E34AA72" w14:textId="77777777" w:rsidR="007A300A" w:rsidRDefault="007A300A">
      <w:pPr>
        <w:spacing w:line="360" w:lineRule="auto"/>
        <w:jc w:val="both"/>
        <w:rPr>
          <w:rFonts w:ascii="Arial" w:hAnsi="Arial" w:cs="Arial"/>
          <w:bCs/>
          <w:sz w:val="24"/>
          <w:szCs w:val="24"/>
        </w:rPr>
      </w:pPr>
    </w:p>
    <w:p w14:paraId="057BAC3D" w14:textId="77777777" w:rsidR="007A300A" w:rsidRDefault="00000000">
      <w:pPr>
        <w:spacing w:line="360" w:lineRule="auto"/>
        <w:jc w:val="both"/>
        <w:rPr>
          <w:rFonts w:ascii="Arial" w:hAnsi="Arial" w:cs="Arial"/>
          <w:b/>
          <w:sz w:val="24"/>
          <w:szCs w:val="24"/>
        </w:rPr>
      </w:pPr>
      <w:r>
        <w:rPr>
          <w:rFonts w:ascii="Arial" w:hAnsi="Arial" w:cs="Arial"/>
          <w:b/>
          <w:sz w:val="24"/>
          <w:szCs w:val="24"/>
        </w:rPr>
        <w:t>2. Durch Rechtswidrigkeit des Weisungsinhalts</w:t>
      </w:r>
    </w:p>
    <w:p w14:paraId="748B44F2" w14:textId="77777777" w:rsidR="007A300A" w:rsidRDefault="00000000">
      <w:pPr>
        <w:spacing w:line="360" w:lineRule="auto"/>
        <w:jc w:val="both"/>
        <w:rPr>
          <w:rFonts w:ascii="Arial" w:hAnsi="Arial" w:cs="Arial"/>
          <w:sz w:val="24"/>
          <w:szCs w:val="24"/>
        </w:rPr>
      </w:pPr>
      <w:r>
        <w:rPr>
          <w:rFonts w:ascii="Arial" w:hAnsi="Arial" w:cs="Arial"/>
          <w:bCs/>
          <w:sz w:val="24"/>
          <w:szCs w:val="24"/>
        </w:rPr>
        <w:t xml:space="preserve">Die Rechtswidrigkeit des Weisungsinhalts verletzt das Land NW nicht in seinen eigenen Rechten. Ihm steht, soweit der Bund von seiner Weisungsbefugnis Gebrauch macht und somit vollumfänglich die </w:t>
      </w:r>
      <w:r>
        <w:rPr>
          <w:rFonts w:ascii="Arial" w:hAnsi="Arial" w:cs="Arial"/>
          <w:b/>
          <w:sz w:val="24"/>
          <w:szCs w:val="24"/>
        </w:rPr>
        <w:t>Sachkompetenz</w:t>
      </w:r>
      <w:r>
        <w:rPr>
          <w:rFonts w:ascii="Arial" w:hAnsi="Arial" w:cs="Arial"/>
          <w:bCs/>
          <w:sz w:val="24"/>
          <w:szCs w:val="24"/>
        </w:rPr>
        <w:t xml:space="preserve"> an sich zieht, nur noch die </w:t>
      </w:r>
      <w:r>
        <w:rPr>
          <w:rFonts w:ascii="Arial" w:hAnsi="Arial" w:cs="Arial"/>
          <w:b/>
          <w:sz w:val="24"/>
          <w:szCs w:val="24"/>
        </w:rPr>
        <w:t>Wahrnehmungskompetenz</w:t>
      </w:r>
      <w:r>
        <w:rPr>
          <w:rFonts w:ascii="Arial" w:hAnsi="Arial" w:cs="Arial"/>
          <w:bCs/>
          <w:sz w:val="24"/>
          <w:szCs w:val="24"/>
        </w:rPr>
        <w:t xml:space="preserve"> (Ausführung des Gesetzes dem Bürger gegenüber) zu. Infolge dieser endgültigen Verlagerung der Sachkompetenz an</w:t>
      </w:r>
      <w:r>
        <w:rPr>
          <w:rFonts w:ascii="Arial" w:hAnsi="Arial" w:cs="Arial"/>
          <w:sz w:val="24"/>
          <w:szCs w:val="24"/>
        </w:rPr>
        <w:t xml:space="preserve"> Bund verletzten Weisungen, die dem Bürger gegenüber rechtswidrig sind, </w:t>
      </w:r>
      <w:r>
        <w:rPr>
          <w:rFonts w:ascii="Arial" w:hAnsi="Arial" w:cs="Arial"/>
          <w:sz w:val="24"/>
          <w:szCs w:val="24"/>
          <w:u w:val="single"/>
        </w:rPr>
        <w:t>keine Rechtsposition des Landes</w:t>
      </w:r>
      <w:r>
        <w:rPr>
          <w:rFonts w:ascii="Arial" w:hAnsi="Arial" w:cs="Arial"/>
          <w:sz w:val="24"/>
          <w:szCs w:val="24"/>
        </w:rPr>
        <w:t xml:space="preserve">, da der Bund nicht in ein Recht des Landes eingreift, sondern seine eigene Kompetenz lediglich fehlerhaft ausübt. (zur </w:t>
      </w:r>
      <w:r>
        <w:rPr>
          <w:rFonts w:ascii="Arial" w:hAnsi="Arial" w:cs="Arial"/>
          <w:color w:val="000000" w:themeColor="text1"/>
          <w:sz w:val="24"/>
          <w:szCs w:val="24"/>
        </w:rPr>
        <w:t xml:space="preserve">a. A.: Dreier/Hermes, 3. Aufl. 2018, GG Art. 85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56, </w:t>
      </w:r>
      <w:proofErr w:type="spellStart"/>
      <w:r>
        <w:rPr>
          <w:rFonts w:ascii="Arial" w:hAnsi="Arial" w:cs="Arial"/>
          <w:color w:val="000000" w:themeColor="text1"/>
          <w:sz w:val="24"/>
          <w:szCs w:val="24"/>
        </w:rPr>
        <w:t>beck</w:t>
      </w:r>
      <w:proofErr w:type="spellEnd"/>
      <w:r>
        <w:rPr>
          <w:rFonts w:ascii="Arial" w:hAnsi="Arial" w:cs="Arial"/>
          <w:color w:val="000000" w:themeColor="text1"/>
          <w:sz w:val="24"/>
          <w:szCs w:val="24"/>
        </w:rPr>
        <w:t>-online</w:t>
      </w:r>
      <w:r>
        <w:rPr>
          <w:rFonts w:ascii="Arial" w:hAnsi="Arial" w:cs="Arial"/>
          <w:sz w:val="24"/>
          <w:szCs w:val="24"/>
        </w:rPr>
        <w:t>)</w:t>
      </w:r>
    </w:p>
    <w:p w14:paraId="1DE0FF3D" w14:textId="77777777" w:rsidR="007A300A" w:rsidRDefault="00000000">
      <w:pPr>
        <w:spacing w:line="360" w:lineRule="auto"/>
        <w:jc w:val="both"/>
        <w:rPr>
          <w:rFonts w:ascii="Arial" w:hAnsi="Arial" w:cs="Arial"/>
          <w:sz w:val="24"/>
          <w:szCs w:val="24"/>
        </w:rPr>
      </w:pPr>
      <w:r>
        <w:rPr>
          <w:rFonts w:ascii="Arial" w:hAnsi="Arial" w:cs="Arial"/>
          <w:sz w:val="24"/>
          <w:szCs w:val="24"/>
        </w:rPr>
        <w:t xml:space="preserve">Ein Ausnahme kann nur gemacht werden, wenn die Weisung zu schlechthin unverantwortbaren Verwaltungshandeln anleitet (BVerfG </w:t>
      </w:r>
      <w:proofErr w:type="spellStart"/>
      <w:r>
        <w:rPr>
          <w:rFonts w:ascii="Arial" w:hAnsi="Arial" w:cs="Arial"/>
          <w:sz w:val="24"/>
          <w:szCs w:val="24"/>
        </w:rPr>
        <w:t>NVwZ</w:t>
      </w:r>
      <w:proofErr w:type="spellEnd"/>
      <w:r>
        <w:rPr>
          <w:rFonts w:ascii="Arial" w:hAnsi="Arial" w:cs="Arial"/>
          <w:sz w:val="24"/>
          <w:szCs w:val="24"/>
        </w:rPr>
        <w:t xml:space="preserve"> 1990, 955, 959; </w:t>
      </w:r>
      <w:r>
        <w:rPr>
          <w:rFonts w:ascii="Arial" w:hAnsi="Arial" w:cs="Arial"/>
          <w:color w:val="000000" w:themeColor="text1"/>
          <w:sz w:val="24"/>
          <w:szCs w:val="24"/>
        </w:rPr>
        <w:t xml:space="preserve">Dreier/Hermes, 3. Aufl. 2018, GG Art. 85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55, </w:t>
      </w:r>
      <w:proofErr w:type="spellStart"/>
      <w:r>
        <w:rPr>
          <w:rFonts w:ascii="Arial" w:hAnsi="Arial" w:cs="Arial"/>
          <w:color w:val="000000" w:themeColor="text1"/>
          <w:sz w:val="24"/>
          <w:szCs w:val="24"/>
        </w:rPr>
        <w:t>beck</w:t>
      </w:r>
      <w:proofErr w:type="spellEnd"/>
      <w:r>
        <w:rPr>
          <w:rFonts w:ascii="Arial" w:hAnsi="Arial" w:cs="Arial"/>
          <w:color w:val="000000" w:themeColor="text1"/>
          <w:sz w:val="24"/>
          <w:szCs w:val="24"/>
        </w:rPr>
        <w:t xml:space="preserve">-online). </w:t>
      </w:r>
      <w:r>
        <w:rPr>
          <w:rFonts w:ascii="Arial" w:hAnsi="Arial" w:cs="Arial"/>
          <w:sz w:val="24"/>
          <w:szCs w:val="24"/>
        </w:rPr>
        <w:t>Ein solcher Fall kann hier nicht angenommen werden, da die Rechtswidrigkeit keinen schlechterdings untragbaren Zustand schafft, sondern den Betreiber »lediglich« in Art. 12 und 14 GG verletzt.</w:t>
      </w:r>
    </w:p>
    <w:p w14:paraId="5BAC7C6F" w14:textId="77777777" w:rsidR="007A300A" w:rsidRDefault="00000000">
      <w:pPr>
        <w:spacing w:line="360" w:lineRule="auto"/>
        <w:jc w:val="both"/>
        <w:rPr>
          <w:rFonts w:ascii="Arial" w:hAnsi="Arial" w:cs="Arial"/>
          <w:bCs/>
          <w:sz w:val="24"/>
          <w:szCs w:val="24"/>
        </w:rPr>
      </w:pPr>
      <w:r>
        <w:rPr>
          <w:rFonts w:ascii="Arial" w:hAnsi="Arial" w:cs="Arial"/>
          <w:sz w:val="24"/>
          <w:szCs w:val="24"/>
        </w:rPr>
        <w:t xml:space="preserve">(Siehe zu der Trennung von objektiver Rechtswidrigkeit des Weisungsinhalts und der Frage der Rechtsverletzung des Landes auch: BVerfG </w:t>
      </w:r>
      <w:proofErr w:type="spellStart"/>
      <w:r>
        <w:rPr>
          <w:rFonts w:ascii="Arial" w:hAnsi="Arial" w:cs="Arial"/>
          <w:sz w:val="24"/>
          <w:szCs w:val="24"/>
        </w:rPr>
        <w:t>NVwZ</w:t>
      </w:r>
      <w:proofErr w:type="spellEnd"/>
      <w:r>
        <w:rPr>
          <w:rFonts w:ascii="Arial" w:hAnsi="Arial" w:cs="Arial"/>
          <w:sz w:val="24"/>
          <w:szCs w:val="24"/>
        </w:rPr>
        <w:t xml:space="preserve"> 1990, 955, 959; </w:t>
      </w:r>
      <w:r>
        <w:rPr>
          <w:rFonts w:ascii="Arial" w:hAnsi="Arial" w:cs="Arial"/>
          <w:color w:val="000000" w:themeColor="text1"/>
          <w:sz w:val="24"/>
          <w:szCs w:val="24"/>
        </w:rPr>
        <w:t xml:space="preserve">Dreier/Hermes, 3. Aufl. 2018, GG Art. 85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54, 55, </w:t>
      </w:r>
      <w:proofErr w:type="spellStart"/>
      <w:r>
        <w:rPr>
          <w:rFonts w:ascii="Arial" w:hAnsi="Arial" w:cs="Arial"/>
          <w:color w:val="000000" w:themeColor="text1"/>
          <w:sz w:val="24"/>
          <w:szCs w:val="24"/>
        </w:rPr>
        <w:t>beck</w:t>
      </w:r>
      <w:proofErr w:type="spellEnd"/>
      <w:r>
        <w:rPr>
          <w:rFonts w:ascii="Arial" w:hAnsi="Arial" w:cs="Arial"/>
          <w:color w:val="000000" w:themeColor="text1"/>
          <w:sz w:val="24"/>
          <w:szCs w:val="24"/>
        </w:rPr>
        <w:t>-online)</w:t>
      </w:r>
    </w:p>
    <w:p w14:paraId="032E8DC9" w14:textId="77777777" w:rsidR="007A300A" w:rsidRDefault="007A300A">
      <w:pPr>
        <w:spacing w:line="360" w:lineRule="auto"/>
        <w:jc w:val="both"/>
        <w:rPr>
          <w:rFonts w:ascii="Arial" w:hAnsi="Arial" w:cs="Arial"/>
          <w:bCs/>
          <w:sz w:val="24"/>
          <w:szCs w:val="24"/>
        </w:rPr>
      </w:pPr>
    </w:p>
    <w:p w14:paraId="2C021B3B" w14:textId="77777777" w:rsidR="007A300A" w:rsidRDefault="00000000">
      <w:pPr>
        <w:tabs>
          <w:tab w:val="center" w:pos="4536"/>
        </w:tabs>
        <w:spacing w:line="360" w:lineRule="auto"/>
        <w:jc w:val="both"/>
        <w:rPr>
          <w:rFonts w:ascii="Arial" w:hAnsi="Arial" w:cs="Arial"/>
          <w:b/>
          <w:sz w:val="24"/>
          <w:szCs w:val="24"/>
        </w:rPr>
      </w:pPr>
      <w:r>
        <w:rPr>
          <w:rFonts w:ascii="Arial" w:hAnsi="Arial" w:cs="Arial"/>
          <w:b/>
          <w:sz w:val="24"/>
          <w:szCs w:val="24"/>
        </w:rPr>
        <w:t>III. Zwischenergebnis</w:t>
      </w:r>
    </w:p>
    <w:p w14:paraId="67DB7DA6" w14:textId="77777777" w:rsidR="007A300A" w:rsidRDefault="00000000">
      <w:pPr>
        <w:spacing w:line="360" w:lineRule="auto"/>
        <w:jc w:val="both"/>
        <w:rPr>
          <w:rFonts w:ascii="Arial" w:hAnsi="Arial" w:cs="Arial"/>
          <w:bCs/>
          <w:sz w:val="24"/>
          <w:szCs w:val="24"/>
        </w:rPr>
      </w:pPr>
      <w:r>
        <w:rPr>
          <w:rFonts w:ascii="Arial" w:hAnsi="Arial" w:cs="Arial"/>
          <w:bCs/>
          <w:sz w:val="24"/>
          <w:szCs w:val="24"/>
        </w:rPr>
        <w:t>Die Weisung ist sowohl formell als auch materiell verfassungswidrig. Allerdings wird das Land nur aufgrund der unterlassenen Anhörungen in seinen Rechten verletzt.</w:t>
      </w:r>
    </w:p>
    <w:p w14:paraId="6A704AA1" w14:textId="77777777" w:rsidR="007A300A" w:rsidRDefault="00000000">
      <w:pPr>
        <w:spacing w:line="360" w:lineRule="auto"/>
        <w:jc w:val="both"/>
        <w:rPr>
          <w:rFonts w:ascii="Arial" w:hAnsi="Arial" w:cs="Arial"/>
          <w:b/>
          <w:sz w:val="24"/>
          <w:szCs w:val="24"/>
        </w:rPr>
      </w:pPr>
      <w:r>
        <w:rPr>
          <w:rFonts w:ascii="Arial" w:hAnsi="Arial" w:cs="Arial"/>
          <w:b/>
          <w:sz w:val="24"/>
          <w:szCs w:val="24"/>
        </w:rPr>
        <w:t>C. Ergebnis</w:t>
      </w:r>
    </w:p>
    <w:p w14:paraId="34C074EB" w14:textId="282BBF2C" w:rsidR="007A300A" w:rsidRPr="00C14249" w:rsidRDefault="00000000" w:rsidP="00C14249">
      <w:pPr>
        <w:spacing w:line="360" w:lineRule="auto"/>
        <w:jc w:val="both"/>
        <w:rPr>
          <w:rFonts w:ascii="Arial" w:hAnsi="Arial" w:cs="Arial"/>
          <w:bCs/>
          <w:sz w:val="24"/>
          <w:szCs w:val="24"/>
        </w:rPr>
      </w:pPr>
      <w:r>
        <w:rPr>
          <w:rFonts w:ascii="Arial" w:hAnsi="Arial" w:cs="Arial"/>
          <w:bCs/>
          <w:sz w:val="24"/>
          <w:szCs w:val="24"/>
        </w:rPr>
        <w:t>Der Antrag des Landes NW ist zulässig und begründet und hat daher Erfolg.</w:t>
      </w:r>
    </w:p>
    <w:sectPr w:rsidR="007A300A" w:rsidRPr="00C14249">
      <w:foot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A23" w14:textId="77777777" w:rsidR="00C9363A" w:rsidRDefault="00C9363A">
      <w:pPr>
        <w:spacing w:after="0" w:line="240" w:lineRule="auto"/>
      </w:pPr>
      <w:r>
        <w:separator/>
      </w:r>
    </w:p>
  </w:endnote>
  <w:endnote w:type="continuationSeparator" w:id="0">
    <w:p w14:paraId="75B6D92B" w14:textId="77777777" w:rsidR="00C9363A" w:rsidRDefault="00C9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Content>
      <w:p w14:paraId="7C7F1763" w14:textId="77777777" w:rsidR="007A300A" w:rsidRDefault="00000000">
        <w:pPr>
          <w:pStyle w:val="Fuzeil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4616" w14:textId="77777777" w:rsidR="00C9363A" w:rsidRDefault="00C9363A">
      <w:pPr>
        <w:spacing w:after="0" w:line="240" w:lineRule="auto"/>
      </w:pPr>
      <w:r>
        <w:separator/>
      </w:r>
    </w:p>
  </w:footnote>
  <w:footnote w:type="continuationSeparator" w:id="0">
    <w:p w14:paraId="6B1C34C6" w14:textId="77777777" w:rsidR="00C9363A" w:rsidRDefault="00C93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75C"/>
    <w:multiLevelType w:val="multilevel"/>
    <w:tmpl w:val="5B02D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62185"/>
    <w:multiLevelType w:val="multilevel"/>
    <w:tmpl w:val="34342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6DB8"/>
    <w:multiLevelType w:val="multilevel"/>
    <w:tmpl w:val="D8E2D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1920CE"/>
    <w:multiLevelType w:val="multilevel"/>
    <w:tmpl w:val="7E562F3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B3B10B9"/>
    <w:multiLevelType w:val="multilevel"/>
    <w:tmpl w:val="930E21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F1047C"/>
    <w:multiLevelType w:val="multilevel"/>
    <w:tmpl w:val="783E6C4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A0332C"/>
    <w:multiLevelType w:val="multilevel"/>
    <w:tmpl w:val="9E70B360"/>
    <w:lvl w:ilvl="0">
      <w:start w:val="28"/>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3505E"/>
    <w:multiLevelType w:val="multilevel"/>
    <w:tmpl w:val="C0A65C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4E65357"/>
    <w:multiLevelType w:val="multilevel"/>
    <w:tmpl w:val="F8AA2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EB07D1"/>
    <w:multiLevelType w:val="multilevel"/>
    <w:tmpl w:val="3654A33E"/>
    <w:lvl w:ilvl="0">
      <w:start w:val="2"/>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D02618"/>
    <w:multiLevelType w:val="multilevel"/>
    <w:tmpl w:val="58DEA14A"/>
    <w:lvl w:ilvl="0">
      <w:start w:val="29"/>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F2F03"/>
    <w:multiLevelType w:val="multilevel"/>
    <w:tmpl w:val="66D21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544F9B"/>
    <w:multiLevelType w:val="multilevel"/>
    <w:tmpl w:val="8A4267AA"/>
    <w:lvl w:ilvl="0">
      <w:start w:val="2"/>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957E17"/>
    <w:multiLevelType w:val="multilevel"/>
    <w:tmpl w:val="10084982"/>
    <w:lvl w:ilvl="0">
      <w:start w:val="28"/>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BE43AE"/>
    <w:multiLevelType w:val="multilevel"/>
    <w:tmpl w:val="46F0B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C41674"/>
    <w:multiLevelType w:val="multilevel"/>
    <w:tmpl w:val="C69CE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F77C76"/>
    <w:multiLevelType w:val="multilevel"/>
    <w:tmpl w:val="3ABE1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A8759A"/>
    <w:multiLevelType w:val="multilevel"/>
    <w:tmpl w:val="CA3C1AB2"/>
    <w:lvl w:ilvl="0">
      <w:start w:val="3"/>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7F490E"/>
    <w:multiLevelType w:val="multilevel"/>
    <w:tmpl w:val="E620016C"/>
    <w:lvl w:ilvl="0">
      <w:start w:val="2"/>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D3C60"/>
    <w:multiLevelType w:val="multilevel"/>
    <w:tmpl w:val="CF0CA7B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E91F00"/>
    <w:multiLevelType w:val="multilevel"/>
    <w:tmpl w:val="DC02B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F92C88"/>
    <w:multiLevelType w:val="multilevel"/>
    <w:tmpl w:val="0C78B7DE"/>
    <w:lvl w:ilvl="0">
      <w:start w:val="1"/>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246C21"/>
    <w:multiLevelType w:val="multilevel"/>
    <w:tmpl w:val="D7F2F5BE"/>
    <w:lvl w:ilvl="0">
      <w:start w:val="30"/>
      <w:numFmt w:val="bullet"/>
      <w:lvlText w:val="-"/>
      <w:lvlJc w:val="left"/>
      <w:pPr>
        <w:ind w:left="360" w:hanging="360"/>
      </w:pPr>
      <w:rPr>
        <w:rFonts w:ascii="Arial" w:eastAsiaTheme="minorHAns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E225A6B"/>
    <w:multiLevelType w:val="multilevel"/>
    <w:tmpl w:val="06A06A3A"/>
    <w:lvl w:ilvl="0">
      <w:start w:val="4"/>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5E13DE"/>
    <w:multiLevelType w:val="multilevel"/>
    <w:tmpl w:val="AB961670"/>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A52040"/>
    <w:multiLevelType w:val="multilevel"/>
    <w:tmpl w:val="E0FA6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A27EDC"/>
    <w:multiLevelType w:val="multilevel"/>
    <w:tmpl w:val="3468F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4670FF"/>
    <w:multiLevelType w:val="multilevel"/>
    <w:tmpl w:val="759C678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E8211D3"/>
    <w:multiLevelType w:val="multilevel"/>
    <w:tmpl w:val="0C881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7779336">
    <w:abstractNumId w:val="19"/>
  </w:num>
  <w:num w:numId="2" w16cid:durableId="513299093">
    <w:abstractNumId w:val="4"/>
  </w:num>
  <w:num w:numId="3" w16cid:durableId="592906757">
    <w:abstractNumId w:val="28"/>
  </w:num>
  <w:num w:numId="4" w16cid:durableId="1506507472">
    <w:abstractNumId w:val="7"/>
  </w:num>
  <w:num w:numId="5" w16cid:durableId="952593175">
    <w:abstractNumId w:val="26"/>
  </w:num>
  <w:num w:numId="6" w16cid:durableId="1955475027">
    <w:abstractNumId w:val="15"/>
  </w:num>
  <w:num w:numId="7" w16cid:durableId="943145643">
    <w:abstractNumId w:val="16"/>
  </w:num>
  <w:num w:numId="8" w16cid:durableId="483008608">
    <w:abstractNumId w:val="2"/>
  </w:num>
  <w:num w:numId="9" w16cid:durableId="1370568743">
    <w:abstractNumId w:val="8"/>
  </w:num>
  <w:num w:numId="10" w16cid:durableId="1720473480">
    <w:abstractNumId w:val="20"/>
  </w:num>
  <w:num w:numId="11" w16cid:durableId="1371223702">
    <w:abstractNumId w:val="27"/>
  </w:num>
  <w:num w:numId="12" w16cid:durableId="2114855723">
    <w:abstractNumId w:val="6"/>
  </w:num>
  <w:num w:numId="13" w16cid:durableId="360593778">
    <w:abstractNumId w:val="0"/>
  </w:num>
  <w:num w:numId="14" w16cid:durableId="360713905">
    <w:abstractNumId w:val="14"/>
  </w:num>
  <w:num w:numId="15" w16cid:durableId="1480153621">
    <w:abstractNumId w:val="25"/>
  </w:num>
  <w:num w:numId="16" w16cid:durableId="1171412654">
    <w:abstractNumId w:val="5"/>
  </w:num>
  <w:num w:numId="17" w16cid:durableId="2083065848">
    <w:abstractNumId w:val="13"/>
  </w:num>
  <w:num w:numId="18" w16cid:durableId="655454115">
    <w:abstractNumId w:val="3"/>
  </w:num>
  <w:num w:numId="19" w16cid:durableId="1406613313">
    <w:abstractNumId w:val="11"/>
  </w:num>
  <w:num w:numId="20" w16cid:durableId="1287545404">
    <w:abstractNumId w:val="10"/>
  </w:num>
  <w:num w:numId="21" w16cid:durableId="1401951485">
    <w:abstractNumId w:val="1"/>
  </w:num>
  <w:num w:numId="22" w16cid:durableId="2063405144">
    <w:abstractNumId w:val="22"/>
  </w:num>
  <w:num w:numId="23" w16cid:durableId="1559508590">
    <w:abstractNumId w:val="21"/>
  </w:num>
  <w:num w:numId="24" w16cid:durableId="1029798362">
    <w:abstractNumId w:val="12"/>
  </w:num>
  <w:num w:numId="25" w16cid:durableId="1128430569">
    <w:abstractNumId w:val="23"/>
  </w:num>
  <w:num w:numId="26" w16cid:durableId="589578775">
    <w:abstractNumId w:val="18"/>
  </w:num>
  <w:num w:numId="27" w16cid:durableId="2017001946">
    <w:abstractNumId w:val="9"/>
  </w:num>
  <w:num w:numId="28" w16cid:durableId="368575930">
    <w:abstractNumId w:val="17"/>
  </w:num>
  <w:num w:numId="29" w16cid:durableId="6163785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0A"/>
    <w:rsid w:val="00175EBB"/>
    <w:rsid w:val="007A300A"/>
    <w:rsid w:val="00C14249"/>
    <w:rsid w:val="00C93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75CC"/>
  <w15:docId w15:val="{21936CB6-661A-4FDD-8BDE-D4A0DB39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unhideWhenUse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rPr>
      <w:rFonts w:ascii="Times New Roman" w:hAnsi="Times New Roman"/>
      <w:sz w:val="20"/>
      <w:szCs w:val="20"/>
    </w:rPr>
  </w:style>
  <w:style w:type="character" w:styleId="Funotenzeichen">
    <w:name w:val="footnote reference"/>
    <w:basedOn w:val="Absatz-Standardschriftart"/>
    <w:uiPriority w:val="99"/>
    <w:unhideWhenUse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Pr>
      <w:rFonts w:ascii="Times New Roman" w:hAnsi="Times New Roman"/>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pPr>
      <w:spacing w:after="0" w:line="240" w:lineRule="auto"/>
    </w:p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cs="Times New Roman"/>
      <w:sz w:val="24"/>
      <w:szCs w:val="24"/>
      <w:lang w:eastAsia="de-DE"/>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68F4-497F-440B-8E70-7ED44D6B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5699</Characters>
  <Application>Microsoft Office Word</Application>
  <DocSecurity>0</DocSecurity>
  <Lines>47</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11</cp:revision>
  <dcterms:created xsi:type="dcterms:W3CDTF">2024-09-13T10:16:00Z</dcterms:created>
  <dcterms:modified xsi:type="dcterms:W3CDTF">2025-09-24T14:46:00Z</dcterms:modified>
</cp:coreProperties>
</file>