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069A" w14:textId="77777777" w:rsidR="007A5A86" w:rsidRPr="009D295B" w:rsidRDefault="006611AA" w:rsidP="00CB7F01">
      <w:pPr>
        <w:jc w:val="center"/>
        <w:rPr>
          <w:rFonts w:ascii="Arial" w:hAnsi="Arial" w:cs="Arial"/>
          <w:b/>
          <w:color w:val="000000"/>
          <w:sz w:val="24"/>
          <w:szCs w:val="24"/>
        </w:rPr>
      </w:pPr>
      <w:r w:rsidRPr="009D295B">
        <w:rPr>
          <w:rFonts w:ascii="Arial" w:hAnsi="Arial" w:cs="Arial"/>
          <w:b/>
          <w:color w:val="000000"/>
          <w:sz w:val="24"/>
          <w:szCs w:val="24"/>
        </w:rPr>
        <w:t>V</w:t>
      </w:r>
      <w:r w:rsidR="00F738E3" w:rsidRPr="009D295B">
        <w:rPr>
          <w:rFonts w:ascii="Arial" w:hAnsi="Arial" w:cs="Arial"/>
          <w:b/>
          <w:color w:val="000000"/>
          <w:sz w:val="24"/>
          <w:szCs w:val="24"/>
        </w:rPr>
        <w:t xml:space="preserve">. AG-Fall </w:t>
      </w:r>
      <w:r w:rsidR="009D295B" w:rsidRPr="009D295B">
        <w:rPr>
          <w:rFonts w:ascii="Arial" w:hAnsi="Arial" w:cs="Arial"/>
          <w:b/>
          <w:color w:val="000000"/>
          <w:sz w:val="24"/>
          <w:szCs w:val="24"/>
        </w:rPr>
        <w:t>(</w:t>
      </w:r>
      <w:r w:rsidR="00F738E3" w:rsidRPr="009D295B">
        <w:rPr>
          <w:rFonts w:ascii="Arial" w:hAnsi="Arial" w:cs="Arial"/>
          <w:b/>
          <w:color w:val="000000"/>
          <w:sz w:val="24"/>
          <w:szCs w:val="24"/>
        </w:rPr>
        <w:t>Staatsorganisationsrecht</w:t>
      </w:r>
      <w:r w:rsidR="009D295B" w:rsidRPr="009D295B">
        <w:rPr>
          <w:rFonts w:ascii="Arial" w:hAnsi="Arial" w:cs="Arial"/>
          <w:b/>
          <w:color w:val="000000"/>
          <w:sz w:val="24"/>
          <w:szCs w:val="24"/>
        </w:rPr>
        <w:t>)</w:t>
      </w:r>
    </w:p>
    <w:p w14:paraId="2BA430C4" w14:textId="5E0A1104" w:rsidR="009D295B" w:rsidRDefault="009D295B" w:rsidP="009D295B">
      <w:pPr>
        <w:jc w:val="center"/>
        <w:rPr>
          <w:rFonts w:ascii="Arial" w:hAnsi="Arial" w:cs="Arial"/>
          <w:b/>
          <w:sz w:val="24"/>
          <w:szCs w:val="24"/>
        </w:rPr>
      </w:pPr>
      <w:r w:rsidRPr="00843A06">
        <w:rPr>
          <w:rFonts w:ascii="Arial" w:hAnsi="Arial" w:cs="Arial"/>
          <w:b/>
          <w:sz w:val="24"/>
          <w:szCs w:val="24"/>
        </w:rPr>
        <w:t>Wintersemester 202</w:t>
      </w:r>
      <w:r w:rsidR="009F082C">
        <w:rPr>
          <w:rFonts w:ascii="Arial" w:hAnsi="Arial" w:cs="Arial"/>
          <w:b/>
          <w:sz w:val="24"/>
          <w:szCs w:val="24"/>
        </w:rPr>
        <w:t>5</w:t>
      </w:r>
      <w:r w:rsidRPr="00843A06">
        <w:rPr>
          <w:rFonts w:ascii="Arial" w:hAnsi="Arial" w:cs="Arial"/>
          <w:b/>
          <w:sz w:val="24"/>
          <w:szCs w:val="24"/>
        </w:rPr>
        <w:t>/202</w:t>
      </w:r>
      <w:r w:rsidR="009F082C">
        <w:rPr>
          <w:rFonts w:ascii="Arial" w:hAnsi="Arial" w:cs="Arial"/>
          <w:b/>
          <w:sz w:val="24"/>
          <w:szCs w:val="24"/>
        </w:rPr>
        <w:t>6</w:t>
      </w:r>
    </w:p>
    <w:p w14:paraId="54EF9B7B" w14:textId="77777777" w:rsidR="007E4AB0" w:rsidRPr="00843A06" w:rsidRDefault="007E4AB0" w:rsidP="009D295B">
      <w:pPr>
        <w:jc w:val="center"/>
        <w:rPr>
          <w:rFonts w:ascii="Arial" w:hAnsi="Arial" w:cs="Arial"/>
          <w:b/>
          <w:sz w:val="24"/>
          <w:szCs w:val="24"/>
        </w:rPr>
      </w:pPr>
    </w:p>
    <w:p w14:paraId="072C9414" w14:textId="67C5CD7B" w:rsidR="005F0981" w:rsidRPr="009D295B" w:rsidRDefault="005F0981" w:rsidP="005F0981">
      <w:pPr>
        <w:spacing w:after="60"/>
        <w:jc w:val="both"/>
        <w:rPr>
          <w:rFonts w:ascii="Arial" w:hAnsi="Arial" w:cs="Arial"/>
          <w:sz w:val="24"/>
          <w:szCs w:val="24"/>
        </w:rPr>
      </w:pPr>
      <w:r w:rsidRPr="009D295B">
        <w:rPr>
          <w:rFonts w:ascii="Arial" w:hAnsi="Arial" w:cs="Arial"/>
          <w:sz w:val="24"/>
          <w:szCs w:val="24"/>
        </w:rPr>
        <w:t xml:space="preserve">Im Deutschen Bundestag findet die alljährliche Haushaltsdebatte statt. Die Parlamentarier der Opposition nutzen diesen Anlass traditionell zu einer Generalabrechnung mit der Politik der Bundesregierung. In der Beratung um den Etat des Bundesministeriums für Arbeit und Soziales erteilt der Bundestagspräsident B dem </w:t>
      </w:r>
      <w:r w:rsidR="003E559F" w:rsidRPr="009D295B">
        <w:rPr>
          <w:rFonts w:ascii="Arial" w:hAnsi="Arial" w:cs="Arial"/>
          <w:sz w:val="24"/>
          <w:szCs w:val="24"/>
        </w:rPr>
        <w:t xml:space="preserve">Abgeordneten A </w:t>
      </w:r>
      <w:r w:rsidRPr="009D295B">
        <w:rPr>
          <w:rFonts w:ascii="Arial" w:hAnsi="Arial" w:cs="Arial"/>
          <w:sz w:val="24"/>
          <w:szCs w:val="24"/>
        </w:rPr>
        <w:t>das Wort</w:t>
      </w:r>
      <w:r w:rsidR="00E8377B" w:rsidRPr="009D295B">
        <w:rPr>
          <w:rFonts w:ascii="Arial" w:hAnsi="Arial" w:cs="Arial"/>
          <w:sz w:val="24"/>
          <w:szCs w:val="24"/>
        </w:rPr>
        <w:t>, welcher der Oppositionsfraktion angehört</w:t>
      </w:r>
      <w:r w:rsidRPr="009D295B">
        <w:rPr>
          <w:rFonts w:ascii="Arial" w:hAnsi="Arial" w:cs="Arial"/>
          <w:sz w:val="24"/>
          <w:szCs w:val="24"/>
        </w:rPr>
        <w:t>. Bereits im Vorfeld hatte ein hitziger Schlagabtausch stattgefunden. A übt zunächst Kritik an der Sozialpolitik des zuständigen Ministers, um sodann zum Frontalangriff auf d</w:t>
      </w:r>
      <w:r w:rsidR="004202F1">
        <w:rPr>
          <w:rFonts w:ascii="Arial" w:hAnsi="Arial" w:cs="Arial"/>
          <w:sz w:val="24"/>
          <w:szCs w:val="24"/>
        </w:rPr>
        <w:t>en</w:t>
      </w:r>
      <w:r w:rsidRPr="009D295B">
        <w:rPr>
          <w:rFonts w:ascii="Arial" w:hAnsi="Arial" w:cs="Arial"/>
          <w:sz w:val="24"/>
          <w:szCs w:val="24"/>
        </w:rPr>
        <w:t xml:space="preserve"> Kanzler überzugehen. Er stellt die Behauptung auf, d</w:t>
      </w:r>
      <w:r w:rsidR="004202F1">
        <w:rPr>
          <w:rFonts w:ascii="Arial" w:hAnsi="Arial" w:cs="Arial"/>
          <w:sz w:val="24"/>
          <w:szCs w:val="24"/>
        </w:rPr>
        <w:t>er</w:t>
      </w:r>
      <w:r w:rsidRPr="009D295B">
        <w:rPr>
          <w:rFonts w:ascii="Arial" w:hAnsi="Arial" w:cs="Arial"/>
          <w:sz w:val="24"/>
          <w:szCs w:val="24"/>
        </w:rPr>
        <w:t xml:space="preserve"> Kanzler und </w:t>
      </w:r>
      <w:r w:rsidR="004202F1">
        <w:rPr>
          <w:rFonts w:ascii="Arial" w:hAnsi="Arial" w:cs="Arial"/>
          <w:sz w:val="24"/>
          <w:szCs w:val="24"/>
        </w:rPr>
        <w:t>sein</w:t>
      </w:r>
      <w:r w:rsidRPr="009D295B">
        <w:rPr>
          <w:rFonts w:ascii="Arial" w:hAnsi="Arial" w:cs="Arial"/>
          <w:sz w:val="24"/>
          <w:szCs w:val="24"/>
        </w:rPr>
        <w:t xml:space="preserve"> „Schattenkabinett aus Gewerkschaftsbossen und Sozialverbänden“ missbrauchten durch die vielfältigen und immer neuen Umverteilungszugriffe die „rechtschaffenden und fleißigen Leistungsträger der Gesellschaft“ zugunsten von „faulen Säcken, die den ganzen Tag nur das TV-Programm von RTL II ansehen</w:t>
      </w:r>
      <w:r w:rsidR="001D446D" w:rsidRPr="009D295B">
        <w:rPr>
          <w:rFonts w:ascii="Arial" w:hAnsi="Arial" w:cs="Arial"/>
          <w:sz w:val="24"/>
          <w:szCs w:val="24"/>
        </w:rPr>
        <w:t>“</w:t>
      </w:r>
      <w:r w:rsidRPr="009D295B">
        <w:rPr>
          <w:rFonts w:ascii="Arial" w:hAnsi="Arial" w:cs="Arial"/>
          <w:sz w:val="24"/>
          <w:szCs w:val="24"/>
        </w:rPr>
        <w:t xml:space="preserve"> würden. Daraufhin interveniert </w:t>
      </w:r>
      <w:r w:rsidR="00627F8F" w:rsidRPr="009D295B">
        <w:rPr>
          <w:rFonts w:ascii="Arial" w:hAnsi="Arial" w:cs="Arial"/>
          <w:sz w:val="24"/>
          <w:szCs w:val="24"/>
        </w:rPr>
        <w:t xml:space="preserve">B </w:t>
      </w:r>
      <w:r w:rsidRPr="009D295B">
        <w:rPr>
          <w:rFonts w:ascii="Arial" w:hAnsi="Arial" w:cs="Arial"/>
          <w:sz w:val="24"/>
          <w:szCs w:val="24"/>
        </w:rPr>
        <w:t xml:space="preserve">und </w:t>
      </w:r>
      <w:r w:rsidR="00A84C34" w:rsidRPr="009D295B">
        <w:rPr>
          <w:rFonts w:ascii="Arial" w:hAnsi="Arial" w:cs="Arial"/>
          <w:sz w:val="24"/>
          <w:szCs w:val="24"/>
        </w:rPr>
        <w:t xml:space="preserve">weist </w:t>
      </w:r>
      <w:r w:rsidRPr="009D295B">
        <w:rPr>
          <w:rFonts w:ascii="Arial" w:hAnsi="Arial" w:cs="Arial"/>
          <w:sz w:val="24"/>
          <w:szCs w:val="24"/>
        </w:rPr>
        <w:t>de</w:t>
      </w:r>
      <w:r w:rsidR="00A84C34" w:rsidRPr="009D295B">
        <w:rPr>
          <w:rFonts w:ascii="Arial" w:hAnsi="Arial" w:cs="Arial"/>
          <w:sz w:val="24"/>
          <w:szCs w:val="24"/>
        </w:rPr>
        <w:t>n</w:t>
      </w:r>
      <w:r w:rsidRPr="009D295B">
        <w:rPr>
          <w:rFonts w:ascii="Arial" w:hAnsi="Arial" w:cs="Arial"/>
          <w:sz w:val="24"/>
          <w:szCs w:val="24"/>
        </w:rPr>
        <w:t xml:space="preserve"> A </w:t>
      </w:r>
      <w:r w:rsidR="00A84C34" w:rsidRPr="009D295B">
        <w:rPr>
          <w:rFonts w:ascii="Arial" w:hAnsi="Arial" w:cs="Arial"/>
          <w:sz w:val="24"/>
          <w:szCs w:val="24"/>
        </w:rPr>
        <w:t>darauf hin, dass s</w:t>
      </w:r>
      <w:r w:rsidRPr="009D295B">
        <w:rPr>
          <w:rFonts w:ascii="Arial" w:hAnsi="Arial" w:cs="Arial"/>
          <w:sz w:val="24"/>
          <w:szCs w:val="24"/>
        </w:rPr>
        <w:t>eine Ausdrucksweise „unparlamentarisch“ und der Würde des Hohen Hauses „nicht angemessen“</w:t>
      </w:r>
      <w:r w:rsidR="00A84C34" w:rsidRPr="009D295B">
        <w:rPr>
          <w:rFonts w:ascii="Arial" w:hAnsi="Arial" w:cs="Arial"/>
          <w:sz w:val="24"/>
          <w:szCs w:val="24"/>
        </w:rPr>
        <w:t xml:space="preserve"> sei</w:t>
      </w:r>
      <w:r w:rsidRPr="009D295B">
        <w:rPr>
          <w:rFonts w:ascii="Arial" w:hAnsi="Arial" w:cs="Arial"/>
          <w:sz w:val="24"/>
          <w:szCs w:val="24"/>
        </w:rPr>
        <w:t xml:space="preserve">. </w:t>
      </w:r>
      <w:r w:rsidR="00A84C34" w:rsidRPr="009D295B">
        <w:rPr>
          <w:rFonts w:ascii="Arial" w:hAnsi="Arial" w:cs="Arial"/>
          <w:sz w:val="24"/>
          <w:szCs w:val="24"/>
        </w:rPr>
        <w:t>A</w:t>
      </w:r>
      <w:r w:rsidRPr="009D295B">
        <w:rPr>
          <w:rFonts w:ascii="Arial" w:hAnsi="Arial" w:cs="Arial"/>
          <w:sz w:val="24"/>
          <w:szCs w:val="24"/>
        </w:rPr>
        <w:t>uf</w:t>
      </w:r>
      <w:r w:rsidR="00A84C34" w:rsidRPr="009D295B">
        <w:rPr>
          <w:rFonts w:ascii="Arial" w:hAnsi="Arial" w:cs="Arial"/>
          <w:sz w:val="24"/>
          <w:szCs w:val="24"/>
        </w:rPr>
        <w:t xml:space="preserve"> diesen </w:t>
      </w:r>
      <w:proofErr w:type="spellStart"/>
      <w:r w:rsidR="00A84C34" w:rsidRPr="009D295B">
        <w:rPr>
          <w:rFonts w:ascii="Arial" w:hAnsi="Arial" w:cs="Arial"/>
          <w:sz w:val="24"/>
          <w:szCs w:val="24"/>
        </w:rPr>
        <w:t>Sachruf</w:t>
      </w:r>
      <w:proofErr w:type="spellEnd"/>
      <w:r w:rsidR="00A84C34" w:rsidRPr="009D295B">
        <w:rPr>
          <w:rFonts w:ascii="Arial" w:hAnsi="Arial" w:cs="Arial"/>
          <w:sz w:val="24"/>
          <w:szCs w:val="24"/>
        </w:rPr>
        <w:t xml:space="preserve"> </w:t>
      </w:r>
      <w:r w:rsidRPr="009D295B">
        <w:rPr>
          <w:rFonts w:ascii="Arial" w:hAnsi="Arial" w:cs="Arial"/>
          <w:sz w:val="24"/>
          <w:szCs w:val="24"/>
        </w:rPr>
        <w:t xml:space="preserve">hin mäßigt A seine Ausdrucksweise. Nachdem A </w:t>
      </w:r>
      <w:r w:rsidR="00E8377B" w:rsidRPr="009D295B">
        <w:rPr>
          <w:rFonts w:ascii="Arial" w:hAnsi="Arial" w:cs="Arial"/>
          <w:sz w:val="24"/>
          <w:szCs w:val="24"/>
        </w:rPr>
        <w:t xml:space="preserve">sich wieder gesetzt hat, ist der </w:t>
      </w:r>
      <w:r w:rsidR="006625D3" w:rsidRPr="009D295B">
        <w:rPr>
          <w:rFonts w:ascii="Arial" w:hAnsi="Arial" w:cs="Arial"/>
          <w:sz w:val="24"/>
          <w:szCs w:val="24"/>
        </w:rPr>
        <w:t>der Regierungsfraktion angehörende</w:t>
      </w:r>
      <w:r w:rsidR="00E8377B" w:rsidRPr="009D295B">
        <w:rPr>
          <w:rFonts w:ascii="Arial" w:hAnsi="Arial" w:cs="Arial"/>
          <w:sz w:val="24"/>
          <w:szCs w:val="24"/>
        </w:rPr>
        <w:t xml:space="preserve"> Abgeordnete C an der Reihe. Auch er greift in seiner Rede zu deutlichen Worten, wird jedoch von B nicht ermahnt. Dies empört den </w:t>
      </w:r>
      <w:r w:rsidRPr="009D295B">
        <w:rPr>
          <w:rFonts w:ascii="Arial" w:hAnsi="Arial" w:cs="Arial"/>
          <w:sz w:val="24"/>
          <w:szCs w:val="24"/>
        </w:rPr>
        <w:t>A</w:t>
      </w:r>
      <w:r w:rsidR="00E8377B" w:rsidRPr="009D295B">
        <w:rPr>
          <w:rFonts w:ascii="Arial" w:hAnsi="Arial" w:cs="Arial"/>
          <w:sz w:val="24"/>
          <w:szCs w:val="24"/>
        </w:rPr>
        <w:t xml:space="preserve"> so sehr, dass er sich lauthals während der Rede des C über diese „Ungerechtigkeit“ beschwert und sich auch durch mehrmalige Aufforderungen des B</w:t>
      </w:r>
      <w:r w:rsidR="00FE170D" w:rsidRPr="009D295B">
        <w:rPr>
          <w:rFonts w:ascii="Arial" w:hAnsi="Arial" w:cs="Arial"/>
          <w:sz w:val="24"/>
          <w:szCs w:val="24"/>
        </w:rPr>
        <w:t xml:space="preserve"> nicht beruhigen lässt. Als C ungerührt seine Rede fortsetzt, zieht A eine Trillerpfeife aus der Tasche und hindert den C durch lautes Pfeifen daran, sich vom Rednerpult aus Gehör zu verschaffen. Daraufhin verweist B den A des Saales; A lässt sich anstandslos von den Saaldienern aus dem Plenarsaal des Bundestages hinausführen.</w:t>
      </w:r>
    </w:p>
    <w:p w14:paraId="5439874D" w14:textId="77777777" w:rsidR="005F0981" w:rsidRPr="009D295B" w:rsidRDefault="005F0981" w:rsidP="005F0981">
      <w:pPr>
        <w:spacing w:after="60"/>
        <w:jc w:val="both"/>
        <w:rPr>
          <w:rFonts w:ascii="Arial" w:hAnsi="Arial" w:cs="Arial"/>
          <w:sz w:val="24"/>
          <w:szCs w:val="24"/>
        </w:rPr>
      </w:pPr>
      <w:r w:rsidRPr="009D295B">
        <w:rPr>
          <w:rFonts w:ascii="Arial" w:hAnsi="Arial" w:cs="Arial"/>
          <w:sz w:val="24"/>
          <w:szCs w:val="24"/>
        </w:rPr>
        <w:t xml:space="preserve">A </w:t>
      </w:r>
      <w:r w:rsidR="00FE170D" w:rsidRPr="009D295B">
        <w:rPr>
          <w:rFonts w:ascii="Arial" w:hAnsi="Arial" w:cs="Arial"/>
          <w:sz w:val="24"/>
          <w:szCs w:val="24"/>
        </w:rPr>
        <w:t xml:space="preserve">will </w:t>
      </w:r>
      <w:r w:rsidR="000B62DC" w:rsidRPr="009D295B">
        <w:rPr>
          <w:rFonts w:ascii="Arial" w:hAnsi="Arial" w:cs="Arial"/>
          <w:sz w:val="24"/>
          <w:szCs w:val="24"/>
        </w:rPr>
        <w:t xml:space="preserve">jedoch </w:t>
      </w:r>
      <w:r w:rsidR="00FE170D" w:rsidRPr="009D295B">
        <w:rPr>
          <w:rFonts w:ascii="Arial" w:hAnsi="Arial" w:cs="Arial"/>
          <w:sz w:val="24"/>
          <w:szCs w:val="24"/>
        </w:rPr>
        <w:t>dies</w:t>
      </w:r>
      <w:r w:rsidR="00263BF4" w:rsidRPr="009D295B">
        <w:rPr>
          <w:rFonts w:ascii="Arial" w:hAnsi="Arial" w:cs="Arial"/>
          <w:sz w:val="24"/>
          <w:szCs w:val="24"/>
        </w:rPr>
        <w:t>e Maßnahme</w:t>
      </w:r>
      <w:r w:rsidR="00FE170D" w:rsidRPr="009D295B">
        <w:rPr>
          <w:rFonts w:ascii="Arial" w:hAnsi="Arial" w:cs="Arial"/>
          <w:sz w:val="24"/>
          <w:szCs w:val="24"/>
        </w:rPr>
        <w:t xml:space="preserve"> nicht auf sich sitzen lassen.</w:t>
      </w:r>
      <w:r w:rsidRPr="009D295B">
        <w:rPr>
          <w:rFonts w:ascii="Arial" w:hAnsi="Arial" w:cs="Arial"/>
          <w:sz w:val="24"/>
          <w:szCs w:val="24"/>
        </w:rPr>
        <w:t xml:space="preserve"> </w:t>
      </w:r>
      <w:r w:rsidR="00263BF4" w:rsidRPr="009D295B">
        <w:rPr>
          <w:rFonts w:ascii="Arial" w:hAnsi="Arial" w:cs="Arial"/>
          <w:sz w:val="24"/>
          <w:szCs w:val="24"/>
        </w:rPr>
        <w:t xml:space="preserve">Er wendet sich gegen die </w:t>
      </w:r>
      <w:r w:rsidR="005A6681" w:rsidRPr="009D295B">
        <w:rPr>
          <w:rFonts w:ascii="Arial" w:hAnsi="Arial" w:cs="Arial"/>
          <w:sz w:val="24"/>
          <w:szCs w:val="24"/>
        </w:rPr>
        <w:t xml:space="preserve">– seiner Ansicht nach „völlig überzogene“ </w:t>
      </w:r>
      <w:r w:rsidR="00627F8F" w:rsidRPr="009D295B">
        <w:rPr>
          <w:rFonts w:ascii="Arial" w:hAnsi="Arial" w:cs="Arial"/>
          <w:sz w:val="24"/>
          <w:szCs w:val="24"/>
        </w:rPr>
        <w:t xml:space="preserve">– </w:t>
      </w:r>
      <w:r w:rsidR="005A6681" w:rsidRPr="009D295B">
        <w:rPr>
          <w:rFonts w:ascii="Arial" w:hAnsi="Arial" w:cs="Arial"/>
          <w:sz w:val="24"/>
          <w:szCs w:val="24"/>
        </w:rPr>
        <w:t>Reaktion des B auf seine „kleine Trillerpfeifeneinlage“, schließlich habe sie ja u.a. auch dazu gedient, die „verschlafenen Abgeordnetenkollegen endlich einmal wachzurütteln“ und auf die Brisanz der Situation hinzuweisen. Nach erfolglosem Einspruch gegen die</w:t>
      </w:r>
      <w:r w:rsidR="00263BF4" w:rsidRPr="009D295B">
        <w:rPr>
          <w:rFonts w:ascii="Arial" w:hAnsi="Arial" w:cs="Arial"/>
          <w:sz w:val="24"/>
          <w:szCs w:val="24"/>
        </w:rPr>
        <w:t>se</w:t>
      </w:r>
      <w:r w:rsidR="005A6681" w:rsidRPr="009D295B">
        <w:rPr>
          <w:rFonts w:ascii="Arial" w:hAnsi="Arial" w:cs="Arial"/>
          <w:sz w:val="24"/>
          <w:szCs w:val="24"/>
        </w:rPr>
        <w:t xml:space="preserve"> Ordnungsmaßnahme des B will</w:t>
      </w:r>
      <w:r w:rsidRPr="009D295B">
        <w:rPr>
          <w:rFonts w:ascii="Arial" w:hAnsi="Arial" w:cs="Arial"/>
          <w:sz w:val="24"/>
          <w:szCs w:val="24"/>
        </w:rPr>
        <w:t xml:space="preserve"> A deshalb das Bundesverfassungsgericht anrufen. Er begehrt die Feststellung, dass </w:t>
      </w:r>
      <w:r w:rsidR="00704A70" w:rsidRPr="009D295B">
        <w:rPr>
          <w:rFonts w:ascii="Arial" w:hAnsi="Arial" w:cs="Arial"/>
          <w:sz w:val="24"/>
          <w:szCs w:val="24"/>
        </w:rPr>
        <w:t xml:space="preserve">der Saalverweis </w:t>
      </w:r>
      <w:r w:rsidRPr="009D295B">
        <w:rPr>
          <w:rFonts w:ascii="Arial" w:hAnsi="Arial" w:cs="Arial"/>
          <w:sz w:val="24"/>
          <w:szCs w:val="24"/>
        </w:rPr>
        <w:t>gegen das Grundgesetz verstoße und ihn in seinen verfassungsmäßigen Rechten verletze. Hat ein solcher Antrag Aussicht auf Erfolg?</w:t>
      </w:r>
    </w:p>
    <w:p w14:paraId="3E086C1D" w14:textId="77777777" w:rsidR="005819F2" w:rsidRPr="009D295B" w:rsidRDefault="005819F2" w:rsidP="005F0981">
      <w:pPr>
        <w:spacing w:after="60"/>
        <w:jc w:val="both"/>
        <w:rPr>
          <w:rFonts w:ascii="Arial" w:hAnsi="Arial" w:cs="Arial"/>
          <w:b/>
          <w:i/>
          <w:sz w:val="24"/>
          <w:szCs w:val="24"/>
        </w:rPr>
      </w:pPr>
    </w:p>
    <w:p w14:paraId="642877E3" w14:textId="77777777" w:rsidR="00CC1898" w:rsidRDefault="005F0981" w:rsidP="000079F0">
      <w:pPr>
        <w:spacing w:after="60"/>
        <w:jc w:val="both"/>
        <w:rPr>
          <w:rFonts w:ascii="Arial" w:hAnsi="Arial" w:cs="Arial"/>
          <w:sz w:val="24"/>
          <w:szCs w:val="24"/>
        </w:rPr>
      </w:pPr>
      <w:r w:rsidRPr="009D295B">
        <w:rPr>
          <w:rFonts w:ascii="Arial" w:hAnsi="Arial" w:cs="Arial"/>
          <w:b/>
          <w:sz w:val="24"/>
          <w:szCs w:val="24"/>
        </w:rPr>
        <w:t>Zusatzf</w:t>
      </w:r>
      <w:r w:rsidR="000079F0" w:rsidRPr="009D295B">
        <w:rPr>
          <w:rFonts w:ascii="Arial" w:hAnsi="Arial" w:cs="Arial"/>
          <w:b/>
          <w:sz w:val="24"/>
          <w:szCs w:val="24"/>
        </w:rPr>
        <w:t>all</w:t>
      </w:r>
      <w:r w:rsidR="00CC1898">
        <w:rPr>
          <w:rFonts w:ascii="Arial" w:hAnsi="Arial" w:cs="Arial"/>
          <w:b/>
          <w:sz w:val="24"/>
          <w:szCs w:val="24"/>
        </w:rPr>
        <w:t>:</w:t>
      </w:r>
    </w:p>
    <w:p w14:paraId="7F8C3A1E" w14:textId="77777777" w:rsidR="00157C66" w:rsidRPr="009D295B" w:rsidRDefault="00CC1898" w:rsidP="000079F0">
      <w:pPr>
        <w:spacing w:after="60"/>
        <w:jc w:val="both"/>
        <w:rPr>
          <w:rFonts w:ascii="Arial" w:hAnsi="Arial" w:cs="Arial"/>
          <w:sz w:val="24"/>
          <w:szCs w:val="24"/>
        </w:rPr>
      </w:pPr>
      <w:r>
        <w:rPr>
          <w:rFonts w:ascii="Arial" w:hAnsi="Arial" w:cs="Arial"/>
          <w:sz w:val="24"/>
          <w:szCs w:val="24"/>
        </w:rPr>
        <w:t>Seit einiger Zeit erhebt d</w:t>
      </w:r>
      <w:r w:rsidRPr="009D295B">
        <w:rPr>
          <w:rFonts w:ascii="Arial" w:hAnsi="Arial" w:cs="Arial"/>
          <w:sz w:val="24"/>
          <w:szCs w:val="24"/>
        </w:rPr>
        <w:t>as Bundesamt für Verfassungsschutz Daten</w:t>
      </w:r>
      <w:r>
        <w:rPr>
          <w:rFonts w:ascii="Arial" w:hAnsi="Arial" w:cs="Arial"/>
          <w:sz w:val="24"/>
          <w:szCs w:val="24"/>
        </w:rPr>
        <w:t xml:space="preserve"> über die Abgeordnete P und verfasst darauf aufbauend sog. </w:t>
      </w:r>
      <w:r w:rsidRPr="009D295B">
        <w:rPr>
          <w:rFonts w:ascii="Arial" w:hAnsi="Arial" w:cs="Arial"/>
          <w:sz w:val="24"/>
          <w:szCs w:val="24"/>
        </w:rPr>
        <w:t>»Risikoberichte«.</w:t>
      </w:r>
    </w:p>
    <w:p w14:paraId="419E9E5D" w14:textId="77777777" w:rsidR="005F0981" w:rsidRPr="005F0981" w:rsidRDefault="00157C66" w:rsidP="005F0981">
      <w:pPr>
        <w:spacing w:after="60"/>
        <w:jc w:val="both"/>
        <w:rPr>
          <w:rFonts w:ascii="Arial" w:hAnsi="Arial" w:cs="Arial"/>
          <w:sz w:val="21"/>
          <w:szCs w:val="21"/>
        </w:rPr>
      </w:pPr>
      <w:r w:rsidRPr="009D295B">
        <w:rPr>
          <w:rFonts w:ascii="Arial" w:hAnsi="Arial" w:cs="Arial"/>
          <w:sz w:val="24"/>
          <w:szCs w:val="24"/>
        </w:rPr>
        <w:t xml:space="preserve">Bei dem Bundesamt handelt es sich </w:t>
      </w:r>
      <w:r w:rsidR="000079F0" w:rsidRPr="009D295B">
        <w:rPr>
          <w:rFonts w:ascii="Arial" w:hAnsi="Arial" w:cs="Arial"/>
          <w:sz w:val="24"/>
          <w:szCs w:val="24"/>
        </w:rPr>
        <w:t>um eine Behörde, die u.a. Informationen über Bestrebungen</w:t>
      </w:r>
      <w:r w:rsidR="001B5312">
        <w:rPr>
          <w:rFonts w:ascii="Arial" w:hAnsi="Arial" w:cs="Arial"/>
          <w:sz w:val="24"/>
          <w:szCs w:val="24"/>
        </w:rPr>
        <w:t xml:space="preserve"> </w:t>
      </w:r>
      <w:r w:rsidR="001B5312" w:rsidRPr="009D295B">
        <w:rPr>
          <w:rFonts w:ascii="Arial" w:hAnsi="Arial" w:cs="Arial"/>
          <w:sz w:val="24"/>
          <w:szCs w:val="24"/>
        </w:rPr>
        <w:t>sammelt und auswerte</w:t>
      </w:r>
      <w:r w:rsidR="001B5312">
        <w:rPr>
          <w:rFonts w:ascii="Arial" w:hAnsi="Arial" w:cs="Arial"/>
          <w:sz w:val="24"/>
          <w:szCs w:val="24"/>
        </w:rPr>
        <w:t>t</w:t>
      </w:r>
      <w:r w:rsidR="000079F0" w:rsidRPr="009D295B">
        <w:rPr>
          <w:rFonts w:ascii="Arial" w:hAnsi="Arial" w:cs="Arial"/>
          <w:sz w:val="24"/>
          <w:szCs w:val="24"/>
        </w:rPr>
        <w:t xml:space="preserve">, die gegen die freiheitliche demokratische Grundordnung, den Bestand oder die Sicherheit des Bundes oder eines Landes gerichtet sind oder eine ungesetzliche Beeinträchtigung der Amtsführung der </w:t>
      </w:r>
      <w:r w:rsidR="000079F0" w:rsidRPr="009D295B">
        <w:rPr>
          <w:rFonts w:ascii="Arial" w:hAnsi="Arial" w:cs="Arial"/>
          <w:sz w:val="24"/>
          <w:szCs w:val="24"/>
        </w:rPr>
        <w:lastRenderedPageBreak/>
        <w:t>Verfassungsorgane des Bundes oder eines Landes oder ihrer Mitglieder zum Ziele haben (§ 3 I Nr. 1 BVerfSchG)</w:t>
      </w:r>
      <w:r w:rsidR="005B399F" w:rsidRPr="009D295B">
        <w:rPr>
          <w:rFonts w:ascii="Arial" w:hAnsi="Arial" w:cs="Arial"/>
          <w:sz w:val="24"/>
          <w:szCs w:val="24"/>
        </w:rPr>
        <w:t>.</w:t>
      </w:r>
      <w:r w:rsidR="00CC1898">
        <w:rPr>
          <w:rFonts w:ascii="Arial" w:hAnsi="Arial" w:cs="Arial"/>
          <w:sz w:val="24"/>
          <w:szCs w:val="24"/>
        </w:rPr>
        <w:t xml:space="preserve"> </w:t>
      </w:r>
      <w:r w:rsidR="000079F0" w:rsidRPr="009D295B">
        <w:rPr>
          <w:rFonts w:ascii="Arial" w:hAnsi="Arial" w:cs="Arial"/>
          <w:sz w:val="24"/>
          <w:szCs w:val="24"/>
        </w:rPr>
        <w:t xml:space="preserve">Als die </w:t>
      </w:r>
      <w:r w:rsidR="005B399F" w:rsidRPr="009D295B">
        <w:rPr>
          <w:rFonts w:ascii="Arial" w:hAnsi="Arial" w:cs="Arial"/>
          <w:sz w:val="24"/>
          <w:szCs w:val="24"/>
        </w:rPr>
        <w:t>Beobachtung</w:t>
      </w:r>
      <w:r w:rsidR="000079F0" w:rsidRPr="009D295B">
        <w:rPr>
          <w:rFonts w:ascii="Arial" w:hAnsi="Arial" w:cs="Arial"/>
          <w:sz w:val="24"/>
          <w:szCs w:val="24"/>
        </w:rPr>
        <w:t xml:space="preserve"> durch diverse Leitmedien publik wird</w:t>
      </w:r>
      <w:r w:rsidR="0036214B" w:rsidRPr="009D295B">
        <w:rPr>
          <w:rFonts w:ascii="Arial" w:hAnsi="Arial" w:cs="Arial"/>
          <w:sz w:val="24"/>
          <w:szCs w:val="24"/>
        </w:rPr>
        <w:t>,</w:t>
      </w:r>
      <w:r w:rsidR="005B399F" w:rsidRPr="009D295B">
        <w:rPr>
          <w:rFonts w:ascii="Arial" w:hAnsi="Arial" w:cs="Arial"/>
          <w:sz w:val="24"/>
          <w:szCs w:val="24"/>
        </w:rPr>
        <w:t xml:space="preserve"> hat P Schwierigkeiten</w:t>
      </w:r>
      <w:r w:rsidR="00F738E3" w:rsidRPr="009D295B">
        <w:rPr>
          <w:rFonts w:ascii="Arial" w:hAnsi="Arial" w:cs="Arial"/>
          <w:sz w:val="24"/>
          <w:szCs w:val="24"/>
        </w:rPr>
        <w:t xml:space="preserve">, </w:t>
      </w:r>
      <w:r w:rsidR="005B399F" w:rsidRPr="009D295B">
        <w:rPr>
          <w:rFonts w:ascii="Arial" w:hAnsi="Arial" w:cs="Arial"/>
          <w:sz w:val="24"/>
          <w:szCs w:val="24"/>
        </w:rPr>
        <w:t>mit Wählerinnen und Wählern in Kontakt zu treten. Daher</w:t>
      </w:r>
      <w:r w:rsidR="0036214B" w:rsidRPr="009D295B">
        <w:rPr>
          <w:rFonts w:ascii="Arial" w:hAnsi="Arial" w:cs="Arial"/>
          <w:sz w:val="24"/>
          <w:szCs w:val="24"/>
        </w:rPr>
        <w:t xml:space="preserve"> bangt </w:t>
      </w:r>
      <w:r w:rsidR="005B399F" w:rsidRPr="009D295B">
        <w:rPr>
          <w:rFonts w:ascii="Arial" w:hAnsi="Arial" w:cs="Arial"/>
          <w:sz w:val="24"/>
          <w:szCs w:val="24"/>
        </w:rPr>
        <w:t>sie</w:t>
      </w:r>
      <w:r w:rsidR="0036214B" w:rsidRPr="009D295B">
        <w:rPr>
          <w:rFonts w:ascii="Arial" w:hAnsi="Arial" w:cs="Arial"/>
          <w:sz w:val="24"/>
          <w:szCs w:val="24"/>
        </w:rPr>
        <w:t>, dass sie bei der anstehenden Bundestagswahl einen Nachteil hat und fragt sich, ob sie möglicherweise in ihren Rechten verletzt</w:t>
      </w:r>
      <w:r w:rsidR="005B399F" w:rsidRPr="009D295B">
        <w:rPr>
          <w:rFonts w:ascii="Arial" w:hAnsi="Arial" w:cs="Arial"/>
          <w:sz w:val="24"/>
          <w:szCs w:val="24"/>
        </w:rPr>
        <w:t xml:space="preserve"> wurde</w:t>
      </w:r>
      <w:r w:rsidR="0036214B" w:rsidRPr="009D295B">
        <w:rPr>
          <w:rFonts w:ascii="Arial" w:hAnsi="Arial" w:cs="Arial"/>
          <w:sz w:val="24"/>
          <w:szCs w:val="24"/>
        </w:rPr>
        <w:t>. Legen Sie die Rechtslage dar.</w:t>
      </w:r>
    </w:p>
    <w:p w14:paraId="7D2E2D39" w14:textId="77777777" w:rsidR="0026582F" w:rsidRPr="009D295B" w:rsidRDefault="008C136F" w:rsidP="001D438D">
      <w:pPr>
        <w:spacing w:line="240" w:lineRule="auto"/>
        <w:jc w:val="both"/>
        <w:rPr>
          <w:rFonts w:ascii="Arial" w:hAnsi="Arial" w:cs="Arial"/>
          <w:b/>
          <w:bCs/>
          <w:iCs/>
          <w:color w:val="000000"/>
          <w:sz w:val="24"/>
          <w:szCs w:val="24"/>
        </w:rPr>
      </w:pPr>
      <w:r w:rsidRPr="005971A1">
        <w:rPr>
          <w:rFonts w:ascii="Arial" w:hAnsi="Arial" w:cs="Arial"/>
          <w:color w:val="000000"/>
          <w:sz w:val="24"/>
          <w:szCs w:val="24"/>
        </w:rPr>
        <w:br w:type="page"/>
      </w:r>
      <w:r w:rsidR="0026582F" w:rsidRPr="009D295B">
        <w:rPr>
          <w:rFonts w:ascii="Arial" w:hAnsi="Arial" w:cs="Arial"/>
          <w:b/>
          <w:bCs/>
          <w:iCs/>
          <w:color w:val="000000"/>
          <w:sz w:val="24"/>
          <w:szCs w:val="24"/>
        </w:rPr>
        <w:lastRenderedPageBreak/>
        <w:t>Lösungsvorschlag</w:t>
      </w:r>
    </w:p>
    <w:p w14:paraId="6F89E2EF" w14:textId="77777777" w:rsidR="008C136F" w:rsidRPr="009D295B" w:rsidRDefault="008C136F" w:rsidP="001D438D">
      <w:pPr>
        <w:spacing w:line="240" w:lineRule="auto"/>
        <w:jc w:val="both"/>
        <w:rPr>
          <w:rFonts w:ascii="Arial" w:hAnsi="Arial" w:cs="Arial"/>
          <w:b/>
          <w:color w:val="000000"/>
          <w:sz w:val="24"/>
          <w:szCs w:val="24"/>
        </w:rPr>
      </w:pPr>
      <w:r w:rsidRPr="009D295B">
        <w:rPr>
          <w:rFonts w:ascii="Arial" w:hAnsi="Arial" w:cs="Arial"/>
          <w:b/>
          <w:color w:val="000000"/>
          <w:sz w:val="24"/>
          <w:szCs w:val="24"/>
        </w:rPr>
        <w:t>A. Zulässigkeit des Antrags</w:t>
      </w:r>
    </w:p>
    <w:p w14:paraId="17D3D500" w14:textId="77777777" w:rsidR="002D5A6C" w:rsidRPr="009D295B" w:rsidRDefault="008C136F" w:rsidP="00EA638F">
      <w:pPr>
        <w:spacing w:after="60"/>
        <w:jc w:val="both"/>
        <w:rPr>
          <w:rFonts w:ascii="Arial" w:hAnsi="Arial" w:cs="Arial"/>
          <w:b/>
          <w:bCs/>
          <w:color w:val="000000"/>
          <w:sz w:val="24"/>
          <w:szCs w:val="24"/>
        </w:rPr>
      </w:pPr>
      <w:r w:rsidRPr="009D295B">
        <w:rPr>
          <w:rFonts w:ascii="Arial" w:hAnsi="Arial" w:cs="Arial"/>
          <w:b/>
          <w:bCs/>
          <w:color w:val="000000"/>
          <w:sz w:val="24"/>
          <w:szCs w:val="24"/>
        </w:rPr>
        <w:t>I. Zuständigkeit des BVerfG/ Rechtswegeröffnung</w:t>
      </w:r>
    </w:p>
    <w:p w14:paraId="349F2350" w14:textId="77777777" w:rsidR="008C136F" w:rsidRPr="009D295B" w:rsidRDefault="007E22AB" w:rsidP="00EA638F">
      <w:pPr>
        <w:spacing w:after="60"/>
        <w:jc w:val="both"/>
        <w:rPr>
          <w:rFonts w:ascii="Arial" w:hAnsi="Arial" w:cs="Arial"/>
          <w:color w:val="000000"/>
          <w:sz w:val="24"/>
          <w:szCs w:val="24"/>
        </w:rPr>
      </w:pPr>
      <w:r w:rsidRPr="009D295B">
        <w:rPr>
          <w:rFonts w:ascii="Arial" w:hAnsi="Arial" w:cs="Arial"/>
          <w:color w:val="000000"/>
          <w:sz w:val="24"/>
          <w:szCs w:val="24"/>
        </w:rPr>
        <w:t xml:space="preserve">Art. 93 </w:t>
      </w:r>
      <w:r w:rsidR="00E81B5D">
        <w:rPr>
          <w:rFonts w:ascii="Arial" w:hAnsi="Arial" w:cs="Arial"/>
          <w:color w:val="000000"/>
          <w:sz w:val="24"/>
          <w:szCs w:val="24"/>
        </w:rPr>
        <w:t>I</w:t>
      </w:r>
      <w:r w:rsidRPr="009D295B">
        <w:rPr>
          <w:rFonts w:ascii="Arial" w:hAnsi="Arial" w:cs="Arial"/>
          <w:color w:val="000000"/>
          <w:sz w:val="24"/>
          <w:szCs w:val="24"/>
        </w:rPr>
        <w:t xml:space="preserve"> Nr. 1 GG, §§ 13 Nr. 5, 63 ff. BVerfGG</w:t>
      </w:r>
      <w:r w:rsidR="00EA638F" w:rsidRPr="009D295B">
        <w:rPr>
          <w:rFonts w:ascii="Arial" w:hAnsi="Arial" w:cs="Arial"/>
          <w:color w:val="000000"/>
          <w:sz w:val="24"/>
          <w:szCs w:val="24"/>
        </w:rPr>
        <w:t>: Antrag im Organstreitverfahren</w:t>
      </w:r>
    </w:p>
    <w:p w14:paraId="581A8462" w14:textId="77777777" w:rsidR="00EA638F" w:rsidRPr="009D295B" w:rsidRDefault="00EA638F" w:rsidP="008C136F">
      <w:pPr>
        <w:spacing w:after="60"/>
        <w:jc w:val="both"/>
        <w:rPr>
          <w:rFonts w:ascii="Arial" w:hAnsi="Arial" w:cs="Arial"/>
          <w:color w:val="000000"/>
          <w:sz w:val="24"/>
          <w:szCs w:val="24"/>
          <w:u w:val="single"/>
        </w:rPr>
      </w:pPr>
    </w:p>
    <w:p w14:paraId="1D334DFB" w14:textId="54435CB1" w:rsidR="00174A68" w:rsidRPr="009D295B" w:rsidRDefault="008C136F" w:rsidP="008C136F">
      <w:pPr>
        <w:spacing w:after="60"/>
        <w:jc w:val="both"/>
        <w:rPr>
          <w:rFonts w:ascii="Arial" w:hAnsi="Arial" w:cs="Arial"/>
          <w:b/>
          <w:bCs/>
          <w:color w:val="000000"/>
          <w:sz w:val="24"/>
          <w:szCs w:val="24"/>
        </w:rPr>
      </w:pPr>
      <w:r w:rsidRPr="009D295B">
        <w:rPr>
          <w:rFonts w:ascii="Arial" w:hAnsi="Arial" w:cs="Arial"/>
          <w:b/>
          <w:bCs/>
          <w:color w:val="000000"/>
          <w:sz w:val="24"/>
          <w:szCs w:val="24"/>
        </w:rPr>
        <w:t>II. Parteifähigkeit</w:t>
      </w:r>
    </w:p>
    <w:p w14:paraId="4ADBFA21" w14:textId="77777777" w:rsidR="008C136F" w:rsidRDefault="008C136F" w:rsidP="008C136F">
      <w:pPr>
        <w:spacing w:after="60"/>
        <w:jc w:val="both"/>
        <w:rPr>
          <w:rFonts w:ascii="Arial" w:hAnsi="Arial" w:cs="Arial"/>
          <w:color w:val="000000"/>
          <w:sz w:val="24"/>
          <w:szCs w:val="24"/>
        </w:rPr>
      </w:pPr>
      <w:r w:rsidRPr="009D295B">
        <w:rPr>
          <w:rFonts w:ascii="Arial" w:hAnsi="Arial" w:cs="Arial"/>
          <w:color w:val="000000"/>
          <w:sz w:val="24"/>
          <w:szCs w:val="24"/>
        </w:rPr>
        <w:t>§ 63 BVerfGG</w:t>
      </w:r>
    </w:p>
    <w:p w14:paraId="7417AF5C" w14:textId="77777777" w:rsidR="00CC1898" w:rsidRPr="009D295B" w:rsidRDefault="00CC1898" w:rsidP="008C136F">
      <w:pPr>
        <w:spacing w:after="60"/>
        <w:jc w:val="both"/>
        <w:rPr>
          <w:rFonts w:ascii="Arial" w:hAnsi="Arial" w:cs="Arial"/>
          <w:color w:val="000000"/>
          <w:sz w:val="24"/>
          <w:szCs w:val="24"/>
        </w:rPr>
      </w:pPr>
    </w:p>
    <w:p w14:paraId="4BAF416D" w14:textId="1AA59F7F" w:rsidR="001237DA" w:rsidRPr="009D295B" w:rsidRDefault="008C136F" w:rsidP="001237DA">
      <w:pPr>
        <w:autoSpaceDE w:val="0"/>
        <w:autoSpaceDN w:val="0"/>
        <w:adjustRightInd w:val="0"/>
        <w:spacing w:after="0" w:line="240" w:lineRule="auto"/>
        <w:rPr>
          <w:rFonts w:ascii="Arial" w:hAnsi="Arial" w:cs="Arial"/>
          <w:color w:val="000000"/>
          <w:sz w:val="24"/>
          <w:szCs w:val="24"/>
        </w:rPr>
      </w:pPr>
      <w:r w:rsidRPr="009D295B">
        <w:rPr>
          <w:rFonts w:ascii="Arial" w:hAnsi="Arial" w:cs="Arial"/>
          <w:b/>
          <w:bCs/>
          <w:color w:val="000000"/>
          <w:sz w:val="24"/>
          <w:szCs w:val="24"/>
        </w:rPr>
        <w:t>1. A</w:t>
      </w:r>
      <w:r w:rsidR="001925D2" w:rsidRPr="009D295B">
        <w:rPr>
          <w:rFonts w:ascii="Arial" w:hAnsi="Arial" w:cs="Arial"/>
          <w:b/>
          <w:bCs/>
          <w:color w:val="000000"/>
          <w:sz w:val="24"/>
          <w:szCs w:val="24"/>
        </w:rPr>
        <w:t>ntrag</w:t>
      </w:r>
      <w:r w:rsidRPr="009D295B">
        <w:rPr>
          <w:rFonts w:ascii="Arial" w:hAnsi="Arial" w:cs="Arial"/>
          <w:b/>
          <w:bCs/>
          <w:color w:val="000000"/>
          <w:sz w:val="24"/>
          <w:szCs w:val="24"/>
        </w:rPr>
        <w:t>st</w:t>
      </w:r>
      <w:r w:rsidR="001925D2" w:rsidRPr="009D295B">
        <w:rPr>
          <w:rFonts w:ascii="Arial" w:hAnsi="Arial" w:cs="Arial"/>
          <w:b/>
          <w:bCs/>
          <w:color w:val="000000"/>
          <w:sz w:val="24"/>
          <w:szCs w:val="24"/>
        </w:rPr>
        <w:t>eller</w:t>
      </w:r>
      <w:r w:rsidRPr="009D295B">
        <w:rPr>
          <w:rFonts w:ascii="Arial" w:hAnsi="Arial" w:cs="Arial"/>
          <w:b/>
          <w:bCs/>
          <w:color w:val="000000"/>
          <w:sz w:val="24"/>
          <w:szCs w:val="24"/>
        </w:rPr>
        <w:t>:</w:t>
      </w:r>
      <w:r w:rsidRPr="009D295B">
        <w:rPr>
          <w:rFonts w:ascii="Arial" w:hAnsi="Arial" w:cs="Arial"/>
          <w:color w:val="000000"/>
          <w:sz w:val="24"/>
          <w:szCs w:val="24"/>
        </w:rPr>
        <w:t xml:space="preserve"> Abg</w:t>
      </w:r>
      <w:r w:rsidR="001D438D" w:rsidRPr="009D295B">
        <w:rPr>
          <w:rFonts w:ascii="Arial" w:hAnsi="Arial" w:cs="Arial"/>
          <w:color w:val="000000"/>
          <w:sz w:val="24"/>
          <w:szCs w:val="24"/>
        </w:rPr>
        <w:t>eordneter</w:t>
      </w:r>
      <w:r w:rsidRPr="009D295B">
        <w:rPr>
          <w:rFonts w:ascii="Arial" w:hAnsi="Arial" w:cs="Arial"/>
          <w:color w:val="000000"/>
          <w:sz w:val="24"/>
          <w:szCs w:val="24"/>
        </w:rPr>
        <w:t xml:space="preserve"> </w:t>
      </w:r>
      <w:r w:rsidR="001237DA" w:rsidRPr="009D295B">
        <w:rPr>
          <w:rFonts w:ascii="Arial" w:hAnsi="Arial" w:cs="Arial"/>
          <w:color w:val="000000"/>
          <w:sz w:val="24"/>
          <w:szCs w:val="24"/>
        </w:rPr>
        <w:t xml:space="preserve">ist </w:t>
      </w:r>
      <w:r w:rsidR="006510A3" w:rsidRPr="009D295B">
        <w:rPr>
          <w:rFonts w:ascii="Arial" w:hAnsi="Arial" w:cs="Arial"/>
          <w:color w:val="000000"/>
          <w:sz w:val="24"/>
          <w:szCs w:val="24"/>
        </w:rPr>
        <w:t xml:space="preserve">nach h.M. nicht </w:t>
      </w:r>
      <w:r w:rsidRPr="009D295B">
        <w:rPr>
          <w:rFonts w:ascii="Arial" w:hAnsi="Arial" w:cs="Arial"/>
          <w:color w:val="000000"/>
          <w:sz w:val="24"/>
          <w:szCs w:val="24"/>
        </w:rPr>
        <w:t xml:space="preserve">„Teil“ des Organs </w:t>
      </w:r>
      <w:proofErr w:type="spellStart"/>
      <w:r w:rsidRPr="009D295B">
        <w:rPr>
          <w:rFonts w:ascii="Arial" w:hAnsi="Arial" w:cs="Arial"/>
          <w:color w:val="000000"/>
          <w:sz w:val="24"/>
          <w:szCs w:val="24"/>
        </w:rPr>
        <w:t>B</w:t>
      </w:r>
      <w:r w:rsidR="006D0F12">
        <w:rPr>
          <w:rFonts w:ascii="Arial" w:hAnsi="Arial" w:cs="Arial"/>
          <w:color w:val="000000"/>
          <w:sz w:val="24"/>
          <w:szCs w:val="24"/>
        </w:rPr>
        <w:t>Tag</w:t>
      </w:r>
      <w:proofErr w:type="spellEnd"/>
      <w:r w:rsidRPr="009D295B">
        <w:rPr>
          <w:rFonts w:ascii="Arial" w:hAnsi="Arial" w:cs="Arial"/>
          <w:color w:val="000000"/>
          <w:sz w:val="24"/>
          <w:szCs w:val="24"/>
        </w:rPr>
        <w:t xml:space="preserve"> </w:t>
      </w:r>
      <w:proofErr w:type="spellStart"/>
      <w:r w:rsidRPr="009D295B">
        <w:rPr>
          <w:rFonts w:ascii="Arial" w:hAnsi="Arial" w:cs="Arial"/>
          <w:color w:val="000000"/>
          <w:sz w:val="24"/>
          <w:szCs w:val="24"/>
        </w:rPr>
        <w:t>iSd</w:t>
      </w:r>
      <w:proofErr w:type="spellEnd"/>
      <w:r w:rsidRPr="009D295B">
        <w:rPr>
          <w:rFonts w:ascii="Arial" w:hAnsi="Arial" w:cs="Arial"/>
          <w:color w:val="000000"/>
          <w:sz w:val="24"/>
          <w:szCs w:val="24"/>
        </w:rPr>
        <w:t xml:space="preserve"> §</w:t>
      </w:r>
      <w:r w:rsidR="006D0F12">
        <w:rPr>
          <w:rFonts w:ascii="Arial" w:hAnsi="Arial" w:cs="Arial"/>
          <w:color w:val="000000"/>
          <w:sz w:val="24"/>
          <w:szCs w:val="24"/>
        </w:rPr>
        <w:t> </w:t>
      </w:r>
      <w:r w:rsidRPr="009D295B">
        <w:rPr>
          <w:rFonts w:ascii="Arial" w:hAnsi="Arial" w:cs="Arial"/>
          <w:color w:val="000000"/>
          <w:sz w:val="24"/>
          <w:szCs w:val="24"/>
        </w:rPr>
        <w:t>63</w:t>
      </w:r>
      <w:r w:rsidR="006D0F12">
        <w:rPr>
          <w:rFonts w:ascii="Arial" w:hAnsi="Arial" w:cs="Arial"/>
          <w:color w:val="000000"/>
          <w:sz w:val="24"/>
          <w:szCs w:val="24"/>
        </w:rPr>
        <w:t> </w:t>
      </w:r>
      <w:r w:rsidR="00F31927" w:rsidRPr="009D295B">
        <w:rPr>
          <w:rFonts w:ascii="Arial" w:hAnsi="Arial" w:cs="Arial"/>
          <w:color w:val="000000"/>
          <w:sz w:val="24"/>
          <w:szCs w:val="24"/>
        </w:rPr>
        <w:t>B</w:t>
      </w:r>
      <w:r w:rsidRPr="009D295B">
        <w:rPr>
          <w:rFonts w:ascii="Arial" w:hAnsi="Arial" w:cs="Arial"/>
          <w:color w:val="000000"/>
          <w:sz w:val="24"/>
          <w:szCs w:val="24"/>
        </w:rPr>
        <w:t>VerfGG</w:t>
      </w:r>
      <w:r w:rsidR="006510A3" w:rsidRPr="009D295B">
        <w:rPr>
          <w:rFonts w:ascii="Arial" w:hAnsi="Arial" w:cs="Arial"/>
          <w:color w:val="000000"/>
          <w:sz w:val="24"/>
          <w:szCs w:val="24"/>
        </w:rPr>
        <w:t>, wohl aber ein</w:t>
      </w:r>
      <w:r w:rsidR="001D438D" w:rsidRPr="009D295B">
        <w:rPr>
          <w:rFonts w:ascii="Arial" w:hAnsi="Arial" w:cs="Arial"/>
          <w:color w:val="000000"/>
          <w:sz w:val="24"/>
          <w:szCs w:val="24"/>
        </w:rPr>
        <w:t xml:space="preserve"> </w:t>
      </w:r>
      <w:r w:rsidR="000D4E9F" w:rsidRPr="009D295B">
        <w:rPr>
          <w:rFonts w:ascii="Arial" w:hAnsi="Arial" w:cs="Arial"/>
          <w:color w:val="000000"/>
          <w:sz w:val="24"/>
          <w:szCs w:val="24"/>
        </w:rPr>
        <w:t>„</w:t>
      </w:r>
      <w:r w:rsidRPr="009D295B">
        <w:rPr>
          <w:rFonts w:ascii="Arial" w:hAnsi="Arial" w:cs="Arial"/>
          <w:color w:val="000000"/>
          <w:sz w:val="24"/>
          <w:szCs w:val="24"/>
        </w:rPr>
        <w:t>anderer Beteiligter</w:t>
      </w:r>
      <w:r w:rsidR="000D4E9F" w:rsidRPr="009D295B">
        <w:rPr>
          <w:rFonts w:ascii="Arial" w:hAnsi="Arial" w:cs="Arial"/>
          <w:color w:val="000000"/>
          <w:sz w:val="24"/>
          <w:szCs w:val="24"/>
        </w:rPr>
        <w:t>“</w:t>
      </w:r>
      <w:r w:rsidRPr="009D295B">
        <w:rPr>
          <w:rFonts w:ascii="Arial" w:hAnsi="Arial" w:cs="Arial"/>
          <w:color w:val="000000"/>
          <w:sz w:val="24"/>
          <w:szCs w:val="24"/>
        </w:rPr>
        <w:t xml:space="preserve"> kraft eigener Organstellung iSd Art.</w:t>
      </w:r>
      <w:r w:rsidR="006D0F12">
        <w:rPr>
          <w:rFonts w:ascii="Arial" w:hAnsi="Arial" w:cs="Arial"/>
          <w:color w:val="000000"/>
          <w:sz w:val="24"/>
          <w:szCs w:val="24"/>
        </w:rPr>
        <w:t> </w:t>
      </w:r>
      <w:r w:rsidRPr="009D295B">
        <w:rPr>
          <w:rFonts w:ascii="Arial" w:hAnsi="Arial" w:cs="Arial"/>
          <w:color w:val="000000"/>
          <w:sz w:val="24"/>
          <w:szCs w:val="24"/>
        </w:rPr>
        <w:t xml:space="preserve">93 </w:t>
      </w:r>
      <w:r w:rsidR="00E81B5D">
        <w:rPr>
          <w:rFonts w:ascii="Arial" w:hAnsi="Arial" w:cs="Arial"/>
          <w:color w:val="000000"/>
          <w:sz w:val="24"/>
          <w:szCs w:val="24"/>
        </w:rPr>
        <w:t>I</w:t>
      </w:r>
      <w:r w:rsidRPr="009D295B">
        <w:rPr>
          <w:rFonts w:ascii="Arial" w:hAnsi="Arial" w:cs="Arial"/>
          <w:color w:val="000000"/>
          <w:sz w:val="24"/>
          <w:szCs w:val="24"/>
        </w:rPr>
        <w:t xml:space="preserve"> Nr. 1 GG</w:t>
      </w:r>
      <w:r w:rsidR="00766CFB" w:rsidRPr="009D295B">
        <w:rPr>
          <w:rFonts w:ascii="Arial" w:hAnsi="Arial" w:cs="Arial"/>
          <w:color w:val="000000"/>
          <w:sz w:val="24"/>
          <w:szCs w:val="24"/>
        </w:rPr>
        <w:t xml:space="preserve"> </w:t>
      </w:r>
      <w:r w:rsidR="001237DA" w:rsidRPr="009D295B">
        <w:rPr>
          <w:rFonts w:ascii="Arial" w:hAnsi="Arial" w:cs="Arial"/>
          <w:color w:val="000000"/>
          <w:sz w:val="24"/>
          <w:szCs w:val="24"/>
        </w:rPr>
        <w:t>(durch das GG m</w:t>
      </w:r>
      <w:r w:rsidR="006510A3" w:rsidRPr="009D295B">
        <w:rPr>
          <w:rFonts w:ascii="Arial" w:hAnsi="Arial" w:cs="Arial"/>
          <w:color w:val="000000"/>
          <w:sz w:val="24"/>
          <w:szCs w:val="24"/>
        </w:rPr>
        <w:t>it eigenen Rechten ausgestattet:</w:t>
      </w:r>
      <w:r w:rsidR="001237DA" w:rsidRPr="009D295B">
        <w:rPr>
          <w:rFonts w:ascii="Arial" w:hAnsi="Arial" w:cs="Arial"/>
          <w:color w:val="000000"/>
          <w:sz w:val="24"/>
          <w:szCs w:val="24"/>
        </w:rPr>
        <w:t xml:space="preserve"> Abgeordnetenstatus</w:t>
      </w:r>
      <w:r w:rsidR="001820DB" w:rsidRPr="009D295B">
        <w:rPr>
          <w:rFonts w:ascii="Arial" w:hAnsi="Arial" w:cs="Arial"/>
          <w:color w:val="000000"/>
          <w:sz w:val="24"/>
          <w:szCs w:val="24"/>
        </w:rPr>
        <w:t xml:space="preserve"> </w:t>
      </w:r>
      <w:r w:rsidR="001237DA" w:rsidRPr="009D295B">
        <w:rPr>
          <w:rFonts w:ascii="Arial" w:hAnsi="Arial" w:cs="Arial"/>
          <w:color w:val="000000"/>
          <w:sz w:val="24"/>
          <w:szCs w:val="24"/>
        </w:rPr>
        <w:t xml:space="preserve">aus Art. 38 </w:t>
      </w:r>
      <w:r w:rsidR="00E81B5D">
        <w:rPr>
          <w:rFonts w:ascii="Arial" w:hAnsi="Arial" w:cs="Arial"/>
          <w:color w:val="000000"/>
          <w:sz w:val="24"/>
          <w:szCs w:val="24"/>
        </w:rPr>
        <w:t>I</w:t>
      </w:r>
      <w:r w:rsidR="001237DA" w:rsidRPr="009D295B">
        <w:rPr>
          <w:rFonts w:ascii="Arial" w:hAnsi="Arial" w:cs="Arial"/>
          <w:color w:val="000000"/>
          <w:sz w:val="24"/>
          <w:szCs w:val="24"/>
        </w:rPr>
        <w:t xml:space="preserve"> S. 2 GG)</w:t>
      </w:r>
    </w:p>
    <w:p w14:paraId="1D6DC6BF" w14:textId="77777777" w:rsidR="008C136F" w:rsidRPr="009D295B" w:rsidRDefault="008C136F" w:rsidP="001237DA">
      <w:pPr>
        <w:autoSpaceDE w:val="0"/>
        <w:autoSpaceDN w:val="0"/>
        <w:adjustRightInd w:val="0"/>
        <w:spacing w:after="0" w:line="240" w:lineRule="auto"/>
        <w:rPr>
          <w:rFonts w:ascii="Arial" w:hAnsi="Arial" w:cs="Arial"/>
          <w:color w:val="000000"/>
          <w:sz w:val="24"/>
          <w:szCs w:val="24"/>
        </w:rPr>
      </w:pPr>
      <w:r w:rsidRPr="009D295B">
        <w:rPr>
          <w:rFonts w:ascii="Arial" w:hAnsi="Arial" w:cs="Arial"/>
          <w:b/>
          <w:bCs/>
          <w:color w:val="000000"/>
          <w:sz w:val="24"/>
          <w:szCs w:val="24"/>
        </w:rPr>
        <w:t>2. A</w:t>
      </w:r>
      <w:r w:rsidR="001F2828" w:rsidRPr="009D295B">
        <w:rPr>
          <w:rFonts w:ascii="Arial" w:hAnsi="Arial" w:cs="Arial"/>
          <w:b/>
          <w:bCs/>
          <w:color w:val="000000"/>
          <w:sz w:val="24"/>
          <w:szCs w:val="24"/>
        </w:rPr>
        <w:t>nt</w:t>
      </w:r>
      <w:r w:rsidR="001925D2" w:rsidRPr="009D295B">
        <w:rPr>
          <w:rFonts w:ascii="Arial" w:hAnsi="Arial" w:cs="Arial"/>
          <w:b/>
          <w:bCs/>
          <w:color w:val="000000"/>
          <w:sz w:val="24"/>
          <w:szCs w:val="24"/>
        </w:rPr>
        <w:t>r</w:t>
      </w:r>
      <w:r w:rsidR="001F2828" w:rsidRPr="009D295B">
        <w:rPr>
          <w:rFonts w:ascii="Arial" w:hAnsi="Arial" w:cs="Arial"/>
          <w:b/>
          <w:bCs/>
          <w:color w:val="000000"/>
          <w:sz w:val="24"/>
          <w:szCs w:val="24"/>
        </w:rPr>
        <w:t>a</w:t>
      </w:r>
      <w:r w:rsidR="001925D2" w:rsidRPr="009D295B">
        <w:rPr>
          <w:rFonts w:ascii="Arial" w:hAnsi="Arial" w:cs="Arial"/>
          <w:b/>
          <w:bCs/>
          <w:color w:val="000000"/>
          <w:sz w:val="24"/>
          <w:szCs w:val="24"/>
        </w:rPr>
        <w:t>gsgegner</w:t>
      </w:r>
      <w:r w:rsidRPr="009D295B">
        <w:rPr>
          <w:rFonts w:ascii="Arial" w:hAnsi="Arial" w:cs="Arial"/>
          <w:b/>
          <w:bCs/>
          <w:color w:val="000000"/>
          <w:sz w:val="24"/>
          <w:szCs w:val="24"/>
        </w:rPr>
        <w:t>:</w:t>
      </w:r>
      <w:r w:rsidRPr="009D295B">
        <w:rPr>
          <w:rFonts w:ascii="Arial" w:hAnsi="Arial" w:cs="Arial"/>
          <w:color w:val="000000"/>
          <w:sz w:val="24"/>
          <w:szCs w:val="24"/>
        </w:rPr>
        <w:t xml:space="preserve"> Bundestagspräsident</w:t>
      </w:r>
    </w:p>
    <w:p w14:paraId="176E4031" w14:textId="77777777" w:rsidR="001820DB" w:rsidRPr="009D295B" w:rsidRDefault="001820DB" w:rsidP="001237DA">
      <w:pPr>
        <w:spacing w:after="60"/>
        <w:jc w:val="both"/>
        <w:rPr>
          <w:rFonts w:ascii="Arial" w:hAnsi="Arial" w:cs="Arial"/>
          <w:color w:val="000000"/>
          <w:sz w:val="24"/>
          <w:szCs w:val="24"/>
          <w:u w:val="single"/>
        </w:rPr>
      </w:pPr>
    </w:p>
    <w:p w14:paraId="7BA1511E" w14:textId="77777777" w:rsidR="002D5A6C" w:rsidRPr="009D295B" w:rsidRDefault="008C136F" w:rsidP="001237DA">
      <w:pPr>
        <w:spacing w:after="60"/>
        <w:jc w:val="both"/>
        <w:rPr>
          <w:rFonts w:ascii="Arial" w:hAnsi="Arial" w:cs="Arial"/>
          <w:b/>
          <w:bCs/>
          <w:color w:val="000000"/>
          <w:sz w:val="24"/>
          <w:szCs w:val="24"/>
        </w:rPr>
      </w:pPr>
      <w:r w:rsidRPr="009D295B">
        <w:rPr>
          <w:rFonts w:ascii="Arial" w:hAnsi="Arial" w:cs="Arial"/>
          <w:b/>
          <w:bCs/>
          <w:color w:val="000000"/>
          <w:sz w:val="24"/>
          <w:szCs w:val="24"/>
        </w:rPr>
        <w:t>III. Streitgegenstand/Antragsgegenstand</w:t>
      </w:r>
    </w:p>
    <w:p w14:paraId="76B1EA60" w14:textId="15D1211C" w:rsidR="008C136F" w:rsidRPr="009D295B" w:rsidRDefault="008C136F" w:rsidP="001237DA">
      <w:pPr>
        <w:spacing w:after="60"/>
        <w:jc w:val="both"/>
        <w:rPr>
          <w:rFonts w:ascii="Arial" w:hAnsi="Arial" w:cs="Arial"/>
          <w:color w:val="000000"/>
          <w:sz w:val="24"/>
          <w:szCs w:val="24"/>
        </w:rPr>
      </w:pPr>
      <w:r w:rsidRPr="009D295B">
        <w:rPr>
          <w:rFonts w:ascii="Arial" w:hAnsi="Arial" w:cs="Arial"/>
          <w:color w:val="000000"/>
          <w:sz w:val="24"/>
          <w:szCs w:val="24"/>
        </w:rPr>
        <w:t xml:space="preserve">§ 64 </w:t>
      </w:r>
      <w:r w:rsidR="00E81B5D">
        <w:rPr>
          <w:rFonts w:ascii="Arial" w:hAnsi="Arial" w:cs="Arial"/>
          <w:color w:val="000000"/>
          <w:sz w:val="24"/>
          <w:szCs w:val="24"/>
        </w:rPr>
        <w:t xml:space="preserve">I </w:t>
      </w:r>
      <w:r w:rsidRPr="009D295B">
        <w:rPr>
          <w:rFonts w:ascii="Arial" w:hAnsi="Arial" w:cs="Arial"/>
          <w:color w:val="000000"/>
          <w:sz w:val="24"/>
          <w:szCs w:val="24"/>
        </w:rPr>
        <w:t>BVerfGG</w:t>
      </w:r>
      <w:r w:rsidR="002D5A6C" w:rsidRPr="009D295B">
        <w:rPr>
          <w:rFonts w:ascii="Arial" w:hAnsi="Arial" w:cs="Arial"/>
          <w:color w:val="000000"/>
          <w:sz w:val="24"/>
          <w:szCs w:val="24"/>
        </w:rPr>
        <w:t xml:space="preserve">, </w:t>
      </w:r>
      <w:r w:rsidRPr="009D295B">
        <w:rPr>
          <w:rFonts w:ascii="Arial" w:hAnsi="Arial" w:cs="Arial"/>
          <w:color w:val="000000"/>
          <w:sz w:val="24"/>
          <w:szCs w:val="24"/>
        </w:rPr>
        <w:t xml:space="preserve">„jede rechtserhebliche Maßnahme oder Unterlassung des </w:t>
      </w:r>
      <w:proofErr w:type="spellStart"/>
      <w:r w:rsidRPr="009D295B">
        <w:rPr>
          <w:rFonts w:ascii="Arial" w:hAnsi="Arial" w:cs="Arial"/>
          <w:color w:val="000000"/>
          <w:sz w:val="24"/>
          <w:szCs w:val="24"/>
        </w:rPr>
        <w:t>A</w:t>
      </w:r>
      <w:r w:rsidR="006D0F12">
        <w:rPr>
          <w:rFonts w:ascii="Arial" w:hAnsi="Arial" w:cs="Arial"/>
          <w:color w:val="000000"/>
          <w:sz w:val="24"/>
          <w:szCs w:val="24"/>
        </w:rPr>
        <w:t>g</w:t>
      </w:r>
      <w:r w:rsidRPr="009D295B">
        <w:rPr>
          <w:rFonts w:ascii="Arial" w:hAnsi="Arial" w:cs="Arial"/>
          <w:color w:val="000000"/>
          <w:sz w:val="24"/>
          <w:szCs w:val="24"/>
        </w:rPr>
        <w:t>g</w:t>
      </w:r>
      <w:proofErr w:type="spellEnd"/>
      <w:r w:rsidRPr="009D295B">
        <w:rPr>
          <w:rFonts w:ascii="Arial" w:hAnsi="Arial" w:cs="Arial"/>
          <w:color w:val="000000"/>
          <w:sz w:val="24"/>
          <w:szCs w:val="24"/>
        </w:rPr>
        <w:t xml:space="preserve">.“, </w:t>
      </w:r>
      <w:r w:rsidR="006D0F12">
        <w:rPr>
          <w:rFonts w:ascii="Arial" w:hAnsi="Arial" w:cs="Arial"/>
          <w:color w:val="000000"/>
          <w:sz w:val="24"/>
          <w:szCs w:val="24"/>
        </w:rPr>
        <w:t xml:space="preserve">der </w:t>
      </w:r>
      <w:r w:rsidR="004A2CAB" w:rsidRPr="009D295B">
        <w:rPr>
          <w:rFonts w:ascii="Arial" w:hAnsi="Arial" w:cs="Arial"/>
          <w:color w:val="000000"/>
          <w:sz w:val="24"/>
          <w:szCs w:val="24"/>
        </w:rPr>
        <w:t>Saalverweis</w:t>
      </w:r>
      <w:r w:rsidRPr="009D295B">
        <w:rPr>
          <w:rFonts w:ascii="Arial" w:hAnsi="Arial" w:cs="Arial"/>
          <w:color w:val="000000"/>
          <w:sz w:val="24"/>
          <w:szCs w:val="24"/>
        </w:rPr>
        <w:t xml:space="preserve"> (+)</w:t>
      </w:r>
      <w:r w:rsidR="001D438D" w:rsidRPr="009D295B">
        <w:rPr>
          <w:rFonts w:ascii="Arial" w:hAnsi="Arial" w:cs="Arial"/>
          <w:color w:val="000000"/>
          <w:sz w:val="24"/>
          <w:szCs w:val="24"/>
        </w:rPr>
        <w:t xml:space="preserve"> </w:t>
      </w:r>
    </w:p>
    <w:p w14:paraId="22795618" w14:textId="77777777" w:rsidR="001237DA" w:rsidRPr="009D295B" w:rsidRDefault="001237DA" w:rsidP="0004773B">
      <w:pPr>
        <w:spacing w:after="60"/>
        <w:jc w:val="both"/>
        <w:rPr>
          <w:rFonts w:ascii="Arial" w:hAnsi="Arial" w:cs="Arial"/>
          <w:b/>
          <w:bCs/>
          <w:color w:val="000000"/>
          <w:sz w:val="24"/>
          <w:szCs w:val="24"/>
          <w:u w:val="single"/>
        </w:rPr>
      </w:pPr>
    </w:p>
    <w:p w14:paraId="23E89BE1" w14:textId="77777777" w:rsidR="002D5A6C" w:rsidRPr="009D295B" w:rsidRDefault="008C136F" w:rsidP="0004773B">
      <w:pPr>
        <w:spacing w:after="60"/>
        <w:jc w:val="both"/>
        <w:rPr>
          <w:rFonts w:ascii="Arial" w:hAnsi="Arial" w:cs="Arial"/>
          <w:b/>
          <w:bCs/>
          <w:color w:val="000000"/>
          <w:sz w:val="24"/>
          <w:szCs w:val="24"/>
        </w:rPr>
      </w:pPr>
      <w:r w:rsidRPr="009D295B">
        <w:rPr>
          <w:rFonts w:ascii="Arial" w:hAnsi="Arial" w:cs="Arial"/>
          <w:b/>
          <w:bCs/>
          <w:color w:val="000000"/>
          <w:sz w:val="24"/>
          <w:szCs w:val="24"/>
        </w:rPr>
        <w:t>IV. Antragsbefugnis</w:t>
      </w:r>
    </w:p>
    <w:p w14:paraId="2DB0D351" w14:textId="77777777" w:rsidR="008C136F" w:rsidRPr="009D295B" w:rsidRDefault="008C136F" w:rsidP="0004773B">
      <w:pPr>
        <w:spacing w:after="60"/>
        <w:jc w:val="both"/>
        <w:rPr>
          <w:rFonts w:ascii="Arial" w:hAnsi="Arial" w:cs="Arial"/>
          <w:color w:val="000000"/>
          <w:sz w:val="24"/>
          <w:szCs w:val="24"/>
        </w:rPr>
      </w:pPr>
      <w:r w:rsidRPr="009D295B">
        <w:rPr>
          <w:rFonts w:ascii="Arial" w:hAnsi="Arial" w:cs="Arial"/>
          <w:color w:val="000000"/>
          <w:sz w:val="24"/>
          <w:szCs w:val="24"/>
        </w:rPr>
        <w:t xml:space="preserve">§ 64 </w:t>
      </w:r>
      <w:r w:rsidR="00E81B5D">
        <w:rPr>
          <w:rFonts w:ascii="Arial" w:hAnsi="Arial" w:cs="Arial"/>
          <w:color w:val="000000"/>
          <w:sz w:val="24"/>
          <w:szCs w:val="24"/>
        </w:rPr>
        <w:t>I</w:t>
      </w:r>
      <w:r w:rsidRPr="009D295B">
        <w:rPr>
          <w:rFonts w:ascii="Arial" w:hAnsi="Arial" w:cs="Arial"/>
          <w:color w:val="000000"/>
          <w:sz w:val="24"/>
          <w:szCs w:val="24"/>
        </w:rPr>
        <w:t xml:space="preserve"> BVerfGG</w:t>
      </w:r>
      <w:r w:rsidR="0004773B" w:rsidRPr="009D295B">
        <w:rPr>
          <w:rFonts w:ascii="Arial" w:hAnsi="Arial" w:cs="Arial"/>
          <w:color w:val="000000"/>
          <w:sz w:val="24"/>
          <w:szCs w:val="24"/>
        </w:rPr>
        <w:t xml:space="preserve">: </w:t>
      </w:r>
      <w:r w:rsidRPr="009D295B">
        <w:rPr>
          <w:rFonts w:ascii="Arial" w:hAnsi="Arial" w:cs="Arial"/>
          <w:color w:val="000000"/>
          <w:sz w:val="24"/>
          <w:szCs w:val="24"/>
        </w:rPr>
        <w:t>Art. 38</w:t>
      </w:r>
      <w:r w:rsidR="00EA638F" w:rsidRPr="009D295B">
        <w:rPr>
          <w:rFonts w:ascii="Arial" w:hAnsi="Arial" w:cs="Arial"/>
          <w:color w:val="000000"/>
          <w:sz w:val="24"/>
          <w:szCs w:val="24"/>
        </w:rPr>
        <w:t xml:space="preserve"> </w:t>
      </w:r>
      <w:r w:rsidR="00E81B5D">
        <w:rPr>
          <w:rFonts w:ascii="Arial" w:hAnsi="Arial" w:cs="Arial"/>
          <w:color w:val="000000"/>
          <w:sz w:val="24"/>
          <w:szCs w:val="24"/>
        </w:rPr>
        <w:t>I</w:t>
      </w:r>
      <w:r w:rsidRPr="009D295B">
        <w:rPr>
          <w:rFonts w:ascii="Arial" w:hAnsi="Arial" w:cs="Arial"/>
          <w:color w:val="000000"/>
          <w:sz w:val="24"/>
          <w:szCs w:val="24"/>
        </w:rPr>
        <w:t xml:space="preserve"> 2 GG ist möglicherweise </w:t>
      </w:r>
      <w:r w:rsidR="007B33FD" w:rsidRPr="009D295B">
        <w:rPr>
          <w:rFonts w:ascii="Arial" w:hAnsi="Arial" w:cs="Arial"/>
          <w:color w:val="000000"/>
          <w:sz w:val="24"/>
          <w:szCs w:val="24"/>
        </w:rPr>
        <w:t xml:space="preserve">unter den Aspekten </w:t>
      </w:r>
      <w:r w:rsidR="008C31BF" w:rsidRPr="009D295B">
        <w:rPr>
          <w:rFonts w:ascii="Arial" w:hAnsi="Arial" w:cs="Arial"/>
          <w:color w:val="000000"/>
          <w:sz w:val="24"/>
          <w:szCs w:val="24"/>
        </w:rPr>
        <w:t>Freiheit/</w:t>
      </w:r>
      <w:r w:rsidR="007B33FD" w:rsidRPr="009D295B">
        <w:rPr>
          <w:rFonts w:ascii="Arial" w:hAnsi="Arial" w:cs="Arial"/>
          <w:color w:val="000000"/>
          <w:sz w:val="24"/>
          <w:szCs w:val="24"/>
        </w:rPr>
        <w:t xml:space="preserve">Gleichheit/Teilhabe </w:t>
      </w:r>
      <w:r w:rsidRPr="009D295B">
        <w:rPr>
          <w:rFonts w:ascii="Arial" w:hAnsi="Arial" w:cs="Arial"/>
          <w:color w:val="000000"/>
          <w:sz w:val="24"/>
          <w:szCs w:val="24"/>
        </w:rPr>
        <w:t>verletzt</w:t>
      </w:r>
      <w:r w:rsidR="007B33FD" w:rsidRPr="009D295B">
        <w:rPr>
          <w:rFonts w:ascii="Arial" w:hAnsi="Arial" w:cs="Arial"/>
          <w:color w:val="000000"/>
          <w:sz w:val="24"/>
          <w:szCs w:val="24"/>
        </w:rPr>
        <w:t xml:space="preserve"> </w:t>
      </w:r>
    </w:p>
    <w:p w14:paraId="73A79653" w14:textId="77777777" w:rsidR="001820DB" w:rsidRPr="009D295B" w:rsidRDefault="001820DB" w:rsidP="008C136F">
      <w:pPr>
        <w:spacing w:after="60"/>
        <w:jc w:val="both"/>
        <w:rPr>
          <w:rFonts w:ascii="Arial" w:hAnsi="Arial" w:cs="Arial"/>
          <w:color w:val="000000"/>
          <w:sz w:val="24"/>
          <w:szCs w:val="24"/>
          <w:u w:val="single"/>
        </w:rPr>
      </w:pPr>
    </w:p>
    <w:p w14:paraId="7F3EEE6D" w14:textId="77777777" w:rsidR="005971A1" w:rsidRPr="009D295B" w:rsidRDefault="008C136F" w:rsidP="008C136F">
      <w:pPr>
        <w:spacing w:after="60"/>
        <w:jc w:val="both"/>
        <w:rPr>
          <w:rFonts w:ascii="Arial" w:hAnsi="Arial" w:cs="Arial"/>
          <w:b/>
          <w:bCs/>
          <w:color w:val="000000"/>
          <w:sz w:val="24"/>
          <w:szCs w:val="24"/>
        </w:rPr>
      </w:pPr>
      <w:r w:rsidRPr="009D295B">
        <w:rPr>
          <w:rFonts w:ascii="Arial" w:hAnsi="Arial" w:cs="Arial"/>
          <w:b/>
          <w:bCs/>
          <w:color w:val="000000"/>
          <w:sz w:val="24"/>
          <w:szCs w:val="24"/>
        </w:rPr>
        <w:t>V. Form</w:t>
      </w:r>
    </w:p>
    <w:p w14:paraId="2C4DCA9A" w14:textId="77777777" w:rsidR="0004773B" w:rsidRPr="009D295B" w:rsidRDefault="008C136F" w:rsidP="008C136F">
      <w:pPr>
        <w:spacing w:after="60"/>
        <w:jc w:val="both"/>
        <w:rPr>
          <w:rFonts w:ascii="Arial" w:hAnsi="Arial" w:cs="Arial"/>
          <w:color w:val="000000"/>
          <w:sz w:val="24"/>
          <w:szCs w:val="24"/>
          <w:u w:val="single"/>
        </w:rPr>
      </w:pPr>
      <w:r w:rsidRPr="009D295B">
        <w:rPr>
          <w:rFonts w:ascii="Arial" w:hAnsi="Arial" w:cs="Arial"/>
          <w:color w:val="000000"/>
          <w:sz w:val="24"/>
          <w:szCs w:val="24"/>
        </w:rPr>
        <w:t xml:space="preserve">§ 23 BVerfGG </w:t>
      </w:r>
    </w:p>
    <w:p w14:paraId="3F624B4A" w14:textId="77777777" w:rsidR="001820DB" w:rsidRPr="009D295B" w:rsidRDefault="001820DB" w:rsidP="008C136F">
      <w:pPr>
        <w:spacing w:after="60"/>
        <w:jc w:val="both"/>
        <w:rPr>
          <w:rFonts w:ascii="Arial" w:hAnsi="Arial" w:cs="Arial"/>
          <w:color w:val="000000"/>
          <w:sz w:val="24"/>
          <w:szCs w:val="24"/>
          <w:u w:val="single"/>
        </w:rPr>
      </w:pPr>
    </w:p>
    <w:p w14:paraId="38EF2B74" w14:textId="77777777" w:rsidR="007E22AB" w:rsidRPr="009D295B" w:rsidRDefault="008C136F" w:rsidP="008C136F">
      <w:pPr>
        <w:spacing w:after="60"/>
        <w:jc w:val="both"/>
        <w:rPr>
          <w:rFonts w:ascii="Arial" w:hAnsi="Arial" w:cs="Arial"/>
          <w:b/>
          <w:bCs/>
          <w:color w:val="000000"/>
          <w:sz w:val="24"/>
          <w:szCs w:val="24"/>
        </w:rPr>
      </w:pPr>
      <w:r w:rsidRPr="009D295B">
        <w:rPr>
          <w:rFonts w:ascii="Arial" w:hAnsi="Arial" w:cs="Arial"/>
          <w:b/>
          <w:bCs/>
          <w:color w:val="000000"/>
          <w:sz w:val="24"/>
          <w:szCs w:val="24"/>
        </w:rPr>
        <w:t>VI. Rechtsschutzbedürfnis</w:t>
      </w:r>
    </w:p>
    <w:p w14:paraId="4A62C540" w14:textId="77777777" w:rsidR="001820DB" w:rsidRPr="00CC1898" w:rsidRDefault="00CC1898" w:rsidP="007E22AB">
      <w:pPr>
        <w:spacing w:after="60"/>
        <w:jc w:val="both"/>
        <w:rPr>
          <w:rFonts w:ascii="Arial" w:hAnsi="Arial" w:cs="Arial"/>
          <w:color w:val="000000"/>
          <w:sz w:val="24"/>
          <w:szCs w:val="24"/>
        </w:rPr>
      </w:pPr>
      <w:r w:rsidRPr="00CC1898">
        <w:rPr>
          <w:rFonts w:ascii="Arial" w:hAnsi="Arial" w:cs="Arial"/>
          <w:color w:val="000000"/>
          <w:sz w:val="24"/>
          <w:szCs w:val="24"/>
        </w:rPr>
        <w:t>(+)</w:t>
      </w:r>
    </w:p>
    <w:p w14:paraId="4A36065C" w14:textId="77777777" w:rsidR="00CC1898" w:rsidRPr="009D295B" w:rsidRDefault="00CC1898" w:rsidP="007E22AB">
      <w:pPr>
        <w:spacing w:after="60"/>
        <w:jc w:val="both"/>
        <w:rPr>
          <w:rFonts w:ascii="Arial" w:hAnsi="Arial" w:cs="Arial"/>
          <w:color w:val="000000"/>
          <w:sz w:val="24"/>
          <w:szCs w:val="24"/>
          <w:u w:val="single"/>
        </w:rPr>
      </w:pPr>
    </w:p>
    <w:p w14:paraId="159ED6A9" w14:textId="77777777" w:rsidR="005971A1" w:rsidRPr="009D295B" w:rsidRDefault="0004773B" w:rsidP="007E22AB">
      <w:pPr>
        <w:spacing w:after="60"/>
        <w:jc w:val="both"/>
        <w:rPr>
          <w:rFonts w:ascii="Arial" w:hAnsi="Arial" w:cs="Arial"/>
          <w:b/>
          <w:bCs/>
          <w:color w:val="000000"/>
          <w:sz w:val="24"/>
          <w:szCs w:val="24"/>
        </w:rPr>
      </w:pPr>
      <w:r w:rsidRPr="009D295B">
        <w:rPr>
          <w:rFonts w:ascii="Arial" w:hAnsi="Arial" w:cs="Arial"/>
          <w:b/>
          <w:bCs/>
          <w:color w:val="000000"/>
          <w:sz w:val="24"/>
          <w:szCs w:val="24"/>
        </w:rPr>
        <w:t>VII. Zwischene</w:t>
      </w:r>
      <w:r w:rsidR="008C136F" w:rsidRPr="009D295B">
        <w:rPr>
          <w:rFonts w:ascii="Arial" w:hAnsi="Arial" w:cs="Arial"/>
          <w:b/>
          <w:bCs/>
          <w:color w:val="000000"/>
          <w:sz w:val="24"/>
          <w:szCs w:val="24"/>
        </w:rPr>
        <w:t>rgebnis</w:t>
      </w:r>
    </w:p>
    <w:p w14:paraId="099DBFB4" w14:textId="77777777" w:rsidR="007E22AB" w:rsidRPr="009D295B" w:rsidRDefault="005971A1" w:rsidP="005971A1">
      <w:pPr>
        <w:spacing w:after="60"/>
        <w:jc w:val="both"/>
        <w:rPr>
          <w:rFonts w:ascii="Arial" w:hAnsi="Arial" w:cs="Arial"/>
          <w:color w:val="000000"/>
          <w:sz w:val="24"/>
          <w:szCs w:val="24"/>
        </w:rPr>
      </w:pPr>
      <w:r w:rsidRPr="009D295B">
        <w:rPr>
          <w:rFonts w:ascii="Arial" w:hAnsi="Arial" w:cs="Arial"/>
          <w:color w:val="000000"/>
          <w:sz w:val="24"/>
          <w:szCs w:val="24"/>
        </w:rPr>
        <w:t xml:space="preserve">Der </w:t>
      </w:r>
      <w:r w:rsidR="008C136F" w:rsidRPr="009D295B">
        <w:rPr>
          <w:rFonts w:ascii="Arial" w:hAnsi="Arial" w:cs="Arial"/>
          <w:color w:val="000000"/>
          <w:sz w:val="24"/>
          <w:szCs w:val="24"/>
        </w:rPr>
        <w:t>Antrag ist</w:t>
      </w:r>
      <w:r w:rsidR="00794C46" w:rsidRPr="009D295B">
        <w:rPr>
          <w:rFonts w:ascii="Arial" w:hAnsi="Arial" w:cs="Arial"/>
          <w:color w:val="000000"/>
          <w:sz w:val="24"/>
          <w:szCs w:val="24"/>
        </w:rPr>
        <w:t xml:space="preserve"> </w:t>
      </w:r>
      <w:r w:rsidR="008C136F" w:rsidRPr="009D295B">
        <w:rPr>
          <w:rFonts w:ascii="Arial" w:hAnsi="Arial" w:cs="Arial"/>
          <w:color w:val="000000"/>
          <w:sz w:val="24"/>
          <w:szCs w:val="24"/>
        </w:rPr>
        <w:t>zulässig</w:t>
      </w:r>
      <w:r w:rsidRPr="009D295B">
        <w:rPr>
          <w:rFonts w:ascii="Arial" w:hAnsi="Arial" w:cs="Arial"/>
          <w:color w:val="000000"/>
          <w:sz w:val="24"/>
          <w:szCs w:val="24"/>
        </w:rPr>
        <w:t>.</w:t>
      </w:r>
    </w:p>
    <w:p w14:paraId="03D0199C" w14:textId="77777777" w:rsidR="004C2720" w:rsidRPr="009D295B" w:rsidRDefault="008C136F" w:rsidP="002D5A6C">
      <w:pPr>
        <w:spacing w:before="240" w:after="0" w:line="240" w:lineRule="auto"/>
        <w:jc w:val="both"/>
        <w:rPr>
          <w:rFonts w:ascii="Arial" w:hAnsi="Arial" w:cs="Arial"/>
          <w:i/>
          <w:color w:val="000000"/>
          <w:sz w:val="24"/>
          <w:szCs w:val="24"/>
        </w:rPr>
      </w:pPr>
      <w:r w:rsidRPr="009D295B">
        <w:rPr>
          <w:rFonts w:ascii="Arial" w:hAnsi="Arial" w:cs="Arial"/>
          <w:b/>
          <w:color w:val="000000"/>
          <w:sz w:val="24"/>
          <w:szCs w:val="24"/>
        </w:rPr>
        <w:t>B. Begründetheit des Antrags</w:t>
      </w:r>
    </w:p>
    <w:p w14:paraId="61733882" w14:textId="77777777" w:rsidR="005971A1" w:rsidRPr="009D295B" w:rsidRDefault="005971A1" w:rsidP="002D5A6C">
      <w:pPr>
        <w:spacing w:after="60"/>
        <w:jc w:val="both"/>
        <w:rPr>
          <w:rFonts w:ascii="Arial" w:hAnsi="Arial" w:cs="Arial"/>
          <w:iCs/>
          <w:color w:val="000000"/>
          <w:sz w:val="24"/>
          <w:szCs w:val="24"/>
        </w:rPr>
      </w:pPr>
      <w:r w:rsidRPr="009D295B">
        <w:rPr>
          <w:rFonts w:ascii="Arial" w:hAnsi="Arial" w:cs="Arial"/>
          <w:iCs/>
          <w:color w:val="000000"/>
          <w:sz w:val="24"/>
          <w:szCs w:val="24"/>
        </w:rPr>
        <w:t>Der Antrag ist begründet, soweit der Saalverweis verfassungswidrig war und A dadurch in seinen Rechten verletzt wurde, vgl. § 67 BVerfGG.</w:t>
      </w:r>
    </w:p>
    <w:p w14:paraId="1C4BADF8" w14:textId="77777777" w:rsidR="005971A1" w:rsidRPr="009D295B" w:rsidRDefault="005971A1" w:rsidP="002D5A6C">
      <w:pPr>
        <w:spacing w:after="60"/>
        <w:jc w:val="both"/>
        <w:rPr>
          <w:rFonts w:ascii="Arial" w:hAnsi="Arial" w:cs="Arial"/>
          <w:i/>
          <w:color w:val="000000"/>
          <w:sz w:val="24"/>
          <w:szCs w:val="24"/>
        </w:rPr>
      </w:pPr>
    </w:p>
    <w:p w14:paraId="1E5DB54C" w14:textId="79ECF17B" w:rsidR="002D5A6C" w:rsidRPr="009D295B" w:rsidRDefault="002D5A6C" w:rsidP="002D5A6C">
      <w:pPr>
        <w:spacing w:after="60"/>
        <w:jc w:val="both"/>
        <w:rPr>
          <w:rFonts w:ascii="Arial" w:hAnsi="Arial" w:cs="Arial"/>
          <w:i/>
          <w:color w:val="000000"/>
          <w:sz w:val="24"/>
          <w:szCs w:val="24"/>
        </w:rPr>
      </w:pPr>
      <w:r w:rsidRPr="009D295B">
        <w:rPr>
          <w:rFonts w:ascii="Arial" w:hAnsi="Arial" w:cs="Arial"/>
          <w:i/>
          <w:color w:val="000000"/>
          <w:sz w:val="24"/>
          <w:szCs w:val="24"/>
        </w:rPr>
        <w:t xml:space="preserve">Hinweis: </w:t>
      </w:r>
      <w:r w:rsidR="008F0015" w:rsidRPr="009D295B">
        <w:rPr>
          <w:rFonts w:ascii="Arial" w:hAnsi="Arial" w:cs="Arial"/>
          <w:i/>
          <w:color w:val="000000"/>
          <w:sz w:val="24"/>
          <w:szCs w:val="24"/>
        </w:rPr>
        <w:t>Es gibt für die „Begründetheitsprüfung“ keinen verbindlich vorgegebenen Aufbau</w:t>
      </w:r>
      <w:r w:rsidR="00B03833" w:rsidRPr="009D295B">
        <w:rPr>
          <w:rFonts w:ascii="Arial" w:hAnsi="Arial" w:cs="Arial"/>
          <w:i/>
          <w:color w:val="000000"/>
          <w:sz w:val="24"/>
          <w:szCs w:val="24"/>
        </w:rPr>
        <w:t>. B</w:t>
      </w:r>
      <w:r w:rsidR="001D6BB5" w:rsidRPr="009D295B">
        <w:rPr>
          <w:rFonts w:ascii="Arial" w:hAnsi="Arial" w:cs="Arial"/>
          <w:i/>
          <w:color w:val="000000"/>
          <w:sz w:val="24"/>
          <w:szCs w:val="24"/>
        </w:rPr>
        <w:t xml:space="preserve">ei der folgenden Gliederungsstruktur handelt es sich lediglich um einen Vorschlag. Wichtig ist, dass sowohl die einfachrechtliche Grundlage für den Saalverweis als auch die Verfassungsvorschrift (Art. 38 </w:t>
      </w:r>
      <w:r w:rsidR="00E81B5D">
        <w:rPr>
          <w:rFonts w:ascii="Arial" w:hAnsi="Arial" w:cs="Arial"/>
          <w:i/>
          <w:color w:val="000000"/>
          <w:sz w:val="24"/>
          <w:szCs w:val="24"/>
        </w:rPr>
        <w:t>I</w:t>
      </w:r>
      <w:r w:rsidR="001D6BB5" w:rsidRPr="009D295B">
        <w:rPr>
          <w:rFonts w:ascii="Arial" w:hAnsi="Arial" w:cs="Arial"/>
          <w:i/>
          <w:color w:val="000000"/>
          <w:sz w:val="24"/>
          <w:szCs w:val="24"/>
        </w:rPr>
        <w:t xml:space="preserve"> 2 GG) in die Prüfung integriert werden.</w:t>
      </w:r>
      <w:r w:rsidRPr="009D295B">
        <w:rPr>
          <w:rFonts w:ascii="Arial" w:hAnsi="Arial" w:cs="Arial"/>
          <w:i/>
          <w:color w:val="000000"/>
          <w:sz w:val="24"/>
          <w:szCs w:val="24"/>
        </w:rPr>
        <w:t xml:space="preserve"> </w:t>
      </w:r>
      <w:r w:rsidRPr="009D295B">
        <w:rPr>
          <w:rFonts w:ascii="Arial" w:hAnsi="Arial" w:cs="Arial"/>
          <w:i/>
          <w:color w:val="000000"/>
          <w:sz w:val="24"/>
          <w:szCs w:val="24"/>
        </w:rPr>
        <w:lastRenderedPageBreak/>
        <w:t xml:space="preserve">Bearbeiter*innen könnten an dieser Stelle auch einen dreistufigen </w:t>
      </w:r>
      <w:r w:rsidR="006D0F12" w:rsidRPr="009D295B">
        <w:rPr>
          <w:rFonts w:ascii="Arial" w:hAnsi="Arial" w:cs="Arial"/>
          <w:i/>
          <w:color w:val="000000"/>
          <w:sz w:val="24"/>
          <w:szCs w:val="24"/>
        </w:rPr>
        <w:t xml:space="preserve">Aufbau </w:t>
      </w:r>
      <w:r w:rsidRPr="009D295B">
        <w:rPr>
          <w:rFonts w:ascii="Arial" w:hAnsi="Arial" w:cs="Arial"/>
          <w:i/>
          <w:color w:val="000000"/>
          <w:sz w:val="24"/>
          <w:szCs w:val="24"/>
        </w:rPr>
        <w:t>(Gewährleitungsgehalt, Beeinträchtigung, verfassungsrechtliche Rechtfertigung) wählen</w:t>
      </w:r>
      <w:r w:rsidR="005971A1" w:rsidRPr="009D295B">
        <w:rPr>
          <w:rFonts w:ascii="Arial" w:hAnsi="Arial" w:cs="Arial"/>
          <w:i/>
          <w:color w:val="000000"/>
          <w:sz w:val="24"/>
          <w:szCs w:val="24"/>
        </w:rPr>
        <w:t>.</w:t>
      </w:r>
    </w:p>
    <w:p w14:paraId="0C00F2EA" w14:textId="77777777" w:rsidR="00E81B5D" w:rsidRPr="009D295B" w:rsidRDefault="00E81B5D" w:rsidP="00187FA9">
      <w:pPr>
        <w:spacing w:after="60"/>
        <w:jc w:val="both"/>
        <w:rPr>
          <w:rFonts w:ascii="Arial" w:hAnsi="Arial" w:cs="Arial"/>
          <w:i/>
          <w:color w:val="000000"/>
          <w:sz w:val="24"/>
          <w:szCs w:val="24"/>
        </w:rPr>
      </w:pPr>
    </w:p>
    <w:p w14:paraId="1B73A75E" w14:textId="77777777" w:rsidR="005971A1" w:rsidRPr="009D295B" w:rsidRDefault="008C136F" w:rsidP="00187FA9">
      <w:pPr>
        <w:spacing w:after="60"/>
        <w:jc w:val="both"/>
        <w:rPr>
          <w:rFonts w:ascii="Arial" w:hAnsi="Arial" w:cs="Arial"/>
          <w:color w:val="000000"/>
          <w:sz w:val="24"/>
          <w:szCs w:val="24"/>
        </w:rPr>
      </w:pPr>
      <w:r w:rsidRPr="009D295B">
        <w:rPr>
          <w:rFonts w:ascii="Arial" w:hAnsi="Arial" w:cs="Arial"/>
          <w:b/>
          <w:bCs/>
          <w:color w:val="000000"/>
          <w:sz w:val="24"/>
          <w:szCs w:val="24"/>
        </w:rPr>
        <w:t xml:space="preserve">I. </w:t>
      </w:r>
      <w:r w:rsidR="001237DA" w:rsidRPr="009D295B">
        <w:rPr>
          <w:rFonts w:ascii="Arial" w:hAnsi="Arial" w:cs="Arial"/>
          <w:b/>
          <w:bCs/>
          <w:color w:val="000000"/>
          <w:sz w:val="24"/>
          <w:szCs w:val="24"/>
        </w:rPr>
        <w:t xml:space="preserve">Recht auf Sitzungsteilnahme </w:t>
      </w:r>
      <w:r w:rsidRPr="009D295B">
        <w:rPr>
          <w:rFonts w:ascii="Arial" w:hAnsi="Arial" w:cs="Arial"/>
          <w:b/>
          <w:bCs/>
          <w:color w:val="000000"/>
          <w:sz w:val="24"/>
          <w:szCs w:val="24"/>
        </w:rPr>
        <w:t>als verfassungsmäßiges Recht</w:t>
      </w:r>
      <w:r w:rsidR="00187FA9" w:rsidRPr="009D295B">
        <w:rPr>
          <w:rFonts w:ascii="Arial" w:hAnsi="Arial" w:cs="Arial"/>
          <w:color w:val="000000"/>
          <w:sz w:val="24"/>
          <w:szCs w:val="24"/>
        </w:rPr>
        <w:t xml:space="preserve"> </w:t>
      </w:r>
    </w:p>
    <w:p w14:paraId="3EE88901" w14:textId="7FE8EB9F" w:rsidR="008C136F" w:rsidRPr="009D295B" w:rsidRDefault="00B5106E" w:rsidP="005971A1">
      <w:pPr>
        <w:numPr>
          <w:ilvl w:val="0"/>
          <w:numId w:val="19"/>
        </w:numPr>
        <w:spacing w:after="60"/>
        <w:jc w:val="both"/>
        <w:rPr>
          <w:rFonts w:ascii="Arial" w:hAnsi="Arial" w:cs="Arial"/>
          <w:color w:val="000000"/>
          <w:sz w:val="24"/>
          <w:szCs w:val="24"/>
          <w:u w:val="single"/>
        </w:rPr>
      </w:pPr>
      <w:r w:rsidRPr="009D295B">
        <w:rPr>
          <w:rFonts w:ascii="Arial" w:hAnsi="Arial" w:cs="Arial"/>
          <w:color w:val="000000"/>
          <w:sz w:val="24"/>
          <w:szCs w:val="24"/>
        </w:rPr>
        <w:t>Recht des Abg</w:t>
      </w:r>
      <w:r w:rsidR="006D0F12">
        <w:rPr>
          <w:rFonts w:ascii="Arial" w:hAnsi="Arial" w:cs="Arial"/>
          <w:color w:val="000000"/>
          <w:sz w:val="24"/>
          <w:szCs w:val="24"/>
        </w:rPr>
        <w:t>eordneten</w:t>
      </w:r>
      <w:r w:rsidRPr="009D295B">
        <w:rPr>
          <w:rFonts w:ascii="Arial" w:hAnsi="Arial" w:cs="Arial"/>
          <w:color w:val="000000"/>
          <w:sz w:val="24"/>
          <w:szCs w:val="24"/>
        </w:rPr>
        <w:t xml:space="preserve"> auf Sitzungsteilnahme </w:t>
      </w:r>
      <w:r w:rsidR="008C136F" w:rsidRPr="009D295B">
        <w:rPr>
          <w:rFonts w:ascii="Arial" w:hAnsi="Arial" w:cs="Arial"/>
          <w:color w:val="000000"/>
          <w:sz w:val="24"/>
          <w:szCs w:val="24"/>
        </w:rPr>
        <w:t xml:space="preserve">folgt aus seiner Eigenschaft als Vertreter des ganzen Volkes und ist unmittelbar durch den Grundsatz des freien Mandats </w:t>
      </w:r>
      <w:r w:rsidR="008F0015" w:rsidRPr="009D295B">
        <w:rPr>
          <w:rFonts w:ascii="Arial" w:hAnsi="Arial" w:cs="Arial"/>
          <w:color w:val="000000"/>
          <w:sz w:val="24"/>
          <w:szCs w:val="24"/>
        </w:rPr>
        <w:t xml:space="preserve">(Art. 38 </w:t>
      </w:r>
      <w:r w:rsidR="00E81B5D">
        <w:rPr>
          <w:rFonts w:ascii="Arial" w:hAnsi="Arial" w:cs="Arial"/>
          <w:color w:val="000000"/>
          <w:sz w:val="24"/>
          <w:szCs w:val="24"/>
        </w:rPr>
        <w:t>I</w:t>
      </w:r>
      <w:r w:rsidR="008F0015" w:rsidRPr="009D295B">
        <w:rPr>
          <w:rFonts w:ascii="Arial" w:hAnsi="Arial" w:cs="Arial"/>
          <w:color w:val="000000"/>
          <w:sz w:val="24"/>
          <w:szCs w:val="24"/>
        </w:rPr>
        <w:t xml:space="preserve"> 2 GG) </w:t>
      </w:r>
      <w:r w:rsidR="008C136F" w:rsidRPr="009D295B">
        <w:rPr>
          <w:rFonts w:ascii="Arial" w:hAnsi="Arial" w:cs="Arial"/>
          <w:color w:val="000000"/>
          <w:sz w:val="24"/>
          <w:szCs w:val="24"/>
        </w:rPr>
        <w:t>als Teilhaberecht des Abgeordneten verfassungsrechtl</w:t>
      </w:r>
      <w:r w:rsidR="00766CFB" w:rsidRPr="009D295B">
        <w:rPr>
          <w:rFonts w:ascii="Arial" w:hAnsi="Arial" w:cs="Arial"/>
          <w:color w:val="000000"/>
          <w:sz w:val="24"/>
          <w:szCs w:val="24"/>
        </w:rPr>
        <w:t>ich begründet</w:t>
      </w:r>
      <w:r w:rsidRPr="009D295B">
        <w:rPr>
          <w:rFonts w:ascii="Arial" w:hAnsi="Arial" w:cs="Arial"/>
          <w:color w:val="000000"/>
          <w:sz w:val="24"/>
          <w:szCs w:val="24"/>
        </w:rPr>
        <w:t xml:space="preserve"> (in der GOBT nur indirekt erwähnt in § 13 </w:t>
      </w:r>
      <w:r w:rsidR="00E81B5D">
        <w:rPr>
          <w:rFonts w:ascii="Arial" w:hAnsi="Arial" w:cs="Arial"/>
          <w:color w:val="000000"/>
          <w:sz w:val="24"/>
          <w:szCs w:val="24"/>
        </w:rPr>
        <w:t xml:space="preserve">II </w:t>
      </w:r>
      <w:r w:rsidR="00F31927" w:rsidRPr="009D295B">
        <w:rPr>
          <w:rFonts w:ascii="Arial" w:hAnsi="Arial" w:cs="Arial"/>
          <w:color w:val="000000"/>
          <w:sz w:val="24"/>
          <w:szCs w:val="24"/>
        </w:rPr>
        <w:t>1</w:t>
      </w:r>
      <w:r w:rsidRPr="009D295B">
        <w:rPr>
          <w:rFonts w:ascii="Arial" w:hAnsi="Arial" w:cs="Arial"/>
          <w:color w:val="000000"/>
          <w:sz w:val="24"/>
          <w:szCs w:val="24"/>
        </w:rPr>
        <w:t xml:space="preserve"> [Teilnahmepflicht] und § 38 [Grenzen des Sitzungsausschlusses])</w:t>
      </w:r>
      <w:r w:rsidR="000B62DC" w:rsidRPr="009D295B">
        <w:rPr>
          <w:rFonts w:ascii="Arial" w:hAnsi="Arial" w:cs="Arial"/>
          <w:color w:val="000000"/>
          <w:sz w:val="24"/>
          <w:szCs w:val="24"/>
        </w:rPr>
        <w:t xml:space="preserve"> / </w:t>
      </w:r>
      <w:r w:rsidR="000B62DC" w:rsidRPr="009D295B">
        <w:rPr>
          <w:rFonts w:ascii="Arial" w:hAnsi="Arial" w:cs="Arial"/>
          <w:i/>
          <w:color w:val="000000"/>
          <w:sz w:val="24"/>
          <w:szCs w:val="24"/>
        </w:rPr>
        <w:t>Meinungs</w:t>
      </w:r>
      <w:r w:rsidR="00D01695" w:rsidRPr="009D295B">
        <w:rPr>
          <w:rFonts w:ascii="Arial" w:hAnsi="Arial" w:cs="Arial"/>
          <w:i/>
          <w:color w:val="000000"/>
          <w:sz w:val="24"/>
          <w:szCs w:val="24"/>
        </w:rPr>
        <w:t>freiheit (</w:t>
      </w:r>
      <w:r w:rsidR="000B62DC" w:rsidRPr="009D295B">
        <w:rPr>
          <w:rFonts w:ascii="Arial" w:hAnsi="Arial" w:cs="Arial"/>
          <w:i/>
          <w:color w:val="000000"/>
          <w:sz w:val="24"/>
          <w:szCs w:val="24"/>
        </w:rPr>
        <w:t>Art. 5 GG</w:t>
      </w:r>
      <w:r w:rsidR="00D01695" w:rsidRPr="009D295B">
        <w:rPr>
          <w:rFonts w:ascii="Arial" w:hAnsi="Arial" w:cs="Arial"/>
          <w:i/>
          <w:color w:val="000000"/>
          <w:sz w:val="24"/>
          <w:szCs w:val="24"/>
        </w:rPr>
        <w:t>)</w:t>
      </w:r>
      <w:r w:rsidR="000B62DC" w:rsidRPr="009D295B">
        <w:rPr>
          <w:rFonts w:ascii="Arial" w:hAnsi="Arial" w:cs="Arial"/>
          <w:i/>
          <w:color w:val="000000"/>
          <w:sz w:val="24"/>
          <w:szCs w:val="24"/>
        </w:rPr>
        <w:t xml:space="preserve"> ist </w:t>
      </w:r>
      <w:r w:rsidR="00F31927" w:rsidRPr="009D295B">
        <w:rPr>
          <w:rFonts w:ascii="Arial" w:hAnsi="Arial" w:cs="Arial"/>
          <w:i/>
          <w:color w:val="000000"/>
          <w:sz w:val="24"/>
          <w:szCs w:val="24"/>
        </w:rPr>
        <w:t>hier nicht einschlägig</w:t>
      </w:r>
      <w:r w:rsidR="00D01695" w:rsidRPr="009D295B">
        <w:rPr>
          <w:rFonts w:ascii="Arial" w:hAnsi="Arial" w:cs="Arial"/>
          <w:i/>
          <w:color w:val="000000"/>
          <w:sz w:val="24"/>
          <w:szCs w:val="24"/>
        </w:rPr>
        <w:t xml:space="preserve"> (wenn das Grundrecht kurz angeprüft, dann aber verworfen wird, ist dies positiv zu bewerten</w:t>
      </w:r>
      <w:r w:rsidR="00D01695" w:rsidRPr="009D295B">
        <w:rPr>
          <w:rFonts w:ascii="Arial" w:hAnsi="Arial" w:cs="Arial"/>
          <w:color w:val="000000"/>
          <w:sz w:val="24"/>
          <w:szCs w:val="24"/>
        </w:rPr>
        <w:t>)</w:t>
      </w:r>
    </w:p>
    <w:p w14:paraId="79DCCC9E" w14:textId="77777777" w:rsidR="00FD6F36" w:rsidRPr="009D295B" w:rsidRDefault="00FD6F36" w:rsidP="008C136F">
      <w:pPr>
        <w:spacing w:after="60"/>
        <w:jc w:val="both"/>
        <w:rPr>
          <w:rFonts w:ascii="Arial" w:hAnsi="Arial" w:cs="Arial"/>
          <w:color w:val="000000"/>
          <w:sz w:val="24"/>
          <w:szCs w:val="24"/>
          <w:u w:val="single"/>
        </w:rPr>
      </w:pPr>
    </w:p>
    <w:p w14:paraId="26A2C0C3" w14:textId="77777777" w:rsidR="00263BF4" w:rsidRPr="009D295B" w:rsidRDefault="008C136F" w:rsidP="00263BF4">
      <w:pPr>
        <w:spacing w:after="60"/>
        <w:jc w:val="both"/>
        <w:rPr>
          <w:rFonts w:ascii="Arial" w:hAnsi="Arial" w:cs="Arial"/>
          <w:b/>
          <w:bCs/>
          <w:color w:val="000000"/>
          <w:sz w:val="24"/>
          <w:szCs w:val="24"/>
        </w:rPr>
      </w:pPr>
      <w:r w:rsidRPr="009D295B">
        <w:rPr>
          <w:rFonts w:ascii="Arial" w:hAnsi="Arial" w:cs="Arial"/>
          <w:b/>
          <w:bCs/>
          <w:color w:val="000000"/>
          <w:sz w:val="24"/>
          <w:szCs w:val="24"/>
        </w:rPr>
        <w:t xml:space="preserve">II. </w:t>
      </w:r>
      <w:r w:rsidR="00B5106E" w:rsidRPr="009D295B">
        <w:rPr>
          <w:rFonts w:ascii="Arial" w:hAnsi="Arial" w:cs="Arial"/>
          <w:b/>
          <w:bCs/>
          <w:color w:val="000000"/>
          <w:sz w:val="24"/>
          <w:szCs w:val="24"/>
        </w:rPr>
        <w:t>Verfassungsrechtliche Rechtfertigung des Saalverweises</w:t>
      </w:r>
    </w:p>
    <w:p w14:paraId="4CC9B9F4" w14:textId="77777777" w:rsidR="00263BF4" w:rsidRPr="00803474" w:rsidRDefault="008C136F" w:rsidP="00263BF4">
      <w:pPr>
        <w:spacing w:after="60"/>
        <w:jc w:val="both"/>
        <w:rPr>
          <w:rFonts w:ascii="Arial" w:hAnsi="Arial" w:cs="Arial"/>
          <w:b/>
          <w:bCs/>
          <w:color w:val="000000"/>
          <w:sz w:val="24"/>
          <w:szCs w:val="24"/>
        </w:rPr>
      </w:pPr>
      <w:r w:rsidRPr="00803474">
        <w:rPr>
          <w:rFonts w:ascii="Arial" w:hAnsi="Arial" w:cs="Arial"/>
          <w:b/>
          <w:bCs/>
          <w:color w:val="000000"/>
          <w:sz w:val="24"/>
          <w:szCs w:val="24"/>
        </w:rPr>
        <w:t xml:space="preserve">1. </w:t>
      </w:r>
      <w:r w:rsidR="000B62DC" w:rsidRPr="00803474">
        <w:rPr>
          <w:rFonts w:ascii="Arial" w:hAnsi="Arial" w:cs="Arial"/>
          <w:b/>
          <w:bCs/>
          <w:color w:val="000000"/>
          <w:sz w:val="24"/>
          <w:szCs w:val="24"/>
        </w:rPr>
        <w:t>§ 38 GOBT als Rechtsgrundlage des Saalverweises</w:t>
      </w:r>
    </w:p>
    <w:p w14:paraId="71EF998F" w14:textId="77777777" w:rsidR="009D295B" w:rsidRPr="00E81B5D" w:rsidRDefault="008C136F" w:rsidP="009D295B">
      <w:pPr>
        <w:numPr>
          <w:ilvl w:val="0"/>
          <w:numId w:val="19"/>
        </w:numPr>
        <w:spacing w:after="60"/>
        <w:jc w:val="both"/>
        <w:rPr>
          <w:rFonts w:ascii="Arial" w:hAnsi="Arial" w:cs="Arial"/>
          <w:color w:val="000000"/>
          <w:sz w:val="24"/>
          <w:szCs w:val="24"/>
        </w:rPr>
      </w:pPr>
      <w:r w:rsidRPr="009D295B">
        <w:rPr>
          <w:rFonts w:ascii="Arial" w:hAnsi="Arial" w:cs="Arial"/>
          <w:color w:val="000000"/>
          <w:sz w:val="24"/>
          <w:szCs w:val="24"/>
        </w:rPr>
        <w:t xml:space="preserve">Geschäftsordnungsautonomie: Bundestag ist kraft seiner Geschäftsordnungsautonomie </w:t>
      </w:r>
      <w:r w:rsidR="00766CFB" w:rsidRPr="009D295B">
        <w:rPr>
          <w:rFonts w:ascii="Arial" w:hAnsi="Arial" w:cs="Arial"/>
          <w:color w:val="000000"/>
          <w:sz w:val="24"/>
          <w:szCs w:val="24"/>
        </w:rPr>
        <w:t>(</w:t>
      </w:r>
      <w:r w:rsidRPr="009D295B">
        <w:rPr>
          <w:rFonts w:ascii="Arial" w:hAnsi="Arial" w:cs="Arial"/>
          <w:color w:val="000000"/>
          <w:sz w:val="24"/>
          <w:szCs w:val="24"/>
        </w:rPr>
        <w:t>Art. 40</w:t>
      </w:r>
      <w:r w:rsidR="00F31927" w:rsidRPr="009D295B">
        <w:rPr>
          <w:rFonts w:ascii="Arial" w:hAnsi="Arial" w:cs="Arial"/>
          <w:color w:val="000000"/>
          <w:sz w:val="24"/>
          <w:szCs w:val="24"/>
        </w:rPr>
        <w:t xml:space="preserve"> </w:t>
      </w:r>
      <w:r w:rsidR="00E81B5D">
        <w:rPr>
          <w:rFonts w:ascii="Arial" w:hAnsi="Arial" w:cs="Arial"/>
          <w:color w:val="000000"/>
          <w:sz w:val="24"/>
          <w:szCs w:val="24"/>
        </w:rPr>
        <w:t>I</w:t>
      </w:r>
      <w:r w:rsidRPr="009D295B">
        <w:rPr>
          <w:rFonts w:ascii="Arial" w:hAnsi="Arial" w:cs="Arial"/>
          <w:color w:val="000000"/>
          <w:sz w:val="24"/>
          <w:szCs w:val="24"/>
        </w:rPr>
        <w:t xml:space="preserve"> 2 GG</w:t>
      </w:r>
      <w:r w:rsidR="00766CFB" w:rsidRPr="009D295B">
        <w:rPr>
          <w:rFonts w:ascii="Arial" w:hAnsi="Arial" w:cs="Arial"/>
          <w:color w:val="000000"/>
          <w:sz w:val="24"/>
          <w:szCs w:val="24"/>
        </w:rPr>
        <w:t>)</w:t>
      </w:r>
      <w:r w:rsidRPr="009D295B">
        <w:rPr>
          <w:rFonts w:ascii="Arial" w:hAnsi="Arial" w:cs="Arial"/>
          <w:color w:val="000000"/>
          <w:sz w:val="24"/>
          <w:szCs w:val="24"/>
        </w:rPr>
        <w:t xml:space="preserve"> berechtigt und verpflichtet, Inhalt und Grenzen des grundgesetzlichen Statusrechts aus Art. 38 </w:t>
      </w:r>
      <w:r w:rsidR="00E81B5D">
        <w:rPr>
          <w:rFonts w:ascii="Arial" w:hAnsi="Arial" w:cs="Arial"/>
          <w:color w:val="000000"/>
          <w:sz w:val="24"/>
          <w:szCs w:val="24"/>
        </w:rPr>
        <w:t>I</w:t>
      </w:r>
      <w:r w:rsidRPr="009D295B">
        <w:rPr>
          <w:rFonts w:ascii="Arial" w:hAnsi="Arial" w:cs="Arial"/>
          <w:color w:val="000000"/>
          <w:sz w:val="24"/>
          <w:szCs w:val="24"/>
        </w:rPr>
        <w:t xml:space="preserve"> 2 GG in verfassungskonformer Weise zu </w:t>
      </w:r>
      <w:r w:rsidRPr="00E81B5D">
        <w:rPr>
          <w:rFonts w:ascii="Arial" w:hAnsi="Arial" w:cs="Arial"/>
          <w:color w:val="000000"/>
          <w:sz w:val="24"/>
          <w:szCs w:val="24"/>
        </w:rPr>
        <w:t>konkretisiere</w:t>
      </w:r>
      <w:r w:rsidR="009D295B" w:rsidRPr="00E81B5D">
        <w:rPr>
          <w:rFonts w:ascii="Arial" w:hAnsi="Arial" w:cs="Arial"/>
          <w:color w:val="000000"/>
          <w:sz w:val="24"/>
          <w:szCs w:val="24"/>
        </w:rPr>
        <w:t>n</w:t>
      </w:r>
    </w:p>
    <w:p w14:paraId="0FE2ED93" w14:textId="77777777" w:rsidR="000B62DC" w:rsidRPr="00E81B5D" w:rsidRDefault="008C136F" w:rsidP="009D295B">
      <w:pPr>
        <w:numPr>
          <w:ilvl w:val="0"/>
          <w:numId w:val="19"/>
        </w:numPr>
        <w:spacing w:after="60"/>
        <w:jc w:val="both"/>
        <w:rPr>
          <w:rFonts w:ascii="Arial" w:hAnsi="Arial" w:cs="Arial"/>
          <w:color w:val="000000"/>
          <w:sz w:val="24"/>
          <w:szCs w:val="24"/>
          <w:u w:val="single"/>
        </w:rPr>
      </w:pPr>
      <w:r w:rsidRPr="009D295B">
        <w:rPr>
          <w:rFonts w:ascii="Arial" w:hAnsi="Arial" w:cs="Arial"/>
          <w:color w:val="000000"/>
          <w:sz w:val="24"/>
          <w:szCs w:val="24"/>
        </w:rPr>
        <w:t>Funktionsfähigkeit des</w:t>
      </w:r>
      <w:r w:rsidR="009D295B" w:rsidRPr="009D295B">
        <w:rPr>
          <w:rFonts w:ascii="Arial" w:hAnsi="Arial" w:cs="Arial"/>
          <w:color w:val="000000"/>
          <w:sz w:val="24"/>
          <w:szCs w:val="24"/>
        </w:rPr>
        <w:t xml:space="preserve"> Parlaments: </w:t>
      </w:r>
      <w:r w:rsidRPr="009D295B">
        <w:rPr>
          <w:rFonts w:ascii="Arial" w:hAnsi="Arial" w:cs="Arial"/>
          <w:color w:val="000000"/>
          <w:sz w:val="24"/>
          <w:szCs w:val="24"/>
        </w:rPr>
        <w:t>Zur Aufrechterhaltung der Arbeitsfähigkeit des Parlaments und mithin zur Effektuierung der parlamentsinternen Willensbildung hat der Bundestag in § 3</w:t>
      </w:r>
      <w:r w:rsidR="00187FA9" w:rsidRPr="009D295B">
        <w:rPr>
          <w:rFonts w:ascii="Arial" w:hAnsi="Arial" w:cs="Arial"/>
          <w:color w:val="000000"/>
          <w:sz w:val="24"/>
          <w:szCs w:val="24"/>
        </w:rPr>
        <w:t>8</w:t>
      </w:r>
      <w:r w:rsidRPr="009D295B">
        <w:rPr>
          <w:rFonts w:ascii="Arial" w:hAnsi="Arial" w:cs="Arial"/>
          <w:color w:val="000000"/>
          <w:sz w:val="24"/>
          <w:szCs w:val="24"/>
        </w:rPr>
        <w:t xml:space="preserve"> GOBT Regelungen zu</w:t>
      </w:r>
      <w:r w:rsidR="000B62DC" w:rsidRPr="009D295B">
        <w:rPr>
          <w:rFonts w:ascii="Arial" w:hAnsi="Arial" w:cs="Arial"/>
          <w:color w:val="000000"/>
          <w:sz w:val="24"/>
          <w:szCs w:val="24"/>
        </w:rPr>
        <w:t>m Saalverweis</w:t>
      </w:r>
      <w:r w:rsidRPr="009D295B">
        <w:rPr>
          <w:rFonts w:ascii="Arial" w:hAnsi="Arial" w:cs="Arial"/>
          <w:color w:val="000000"/>
          <w:sz w:val="24"/>
          <w:szCs w:val="24"/>
        </w:rPr>
        <w:t xml:space="preserve"> erlassen</w:t>
      </w:r>
      <w:r w:rsidR="00766CFB" w:rsidRPr="009D295B">
        <w:rPr>
          <w:rFonts w:ascii="Arial" w:hAnsi="Arial" w:cs="Arial"/>
          <w:color w:val="000000"/>
          <w:sz w:val="24"/>
          <w:szCs w:val="24"/>
        </w:rPr>
        <w:t>:</w:t>
      </w:r>
      <w:r w:rsidR="000B62DC" w:rsidRPr="009D295B">
        <w:rPr>
          <w:rFonts w:ascii="Arial" w:hAnsi="Arial" w:cs="Arial"/>
          <w:color w:val="000000"/>
          <w:sz w:val="24"/>
          <w:szCs w:val="24"/>
        </w:rPr>
        <w:t xml:space="preserve"> Voraussetzung ist eine „gröbliche Verletzung der Ordnung oder der Würde des Bundestages“</w:t>
      </w:r>
      <w:r w:rsidR="00766CFB" w:rsidRPr="009D295B">
        <w:rPr>
          <w:rFonts w:ascii="Arial" w:hAnsi="Arial" w:cs="Arial"/>
          <w:color w:val="000000"/>
          <w:sz w:val="24"/>
          <w:szCs w:val="24"/>
        </w:rPr>
        <w:t xml:space="preserve"> </w:t>
      </w:r>
    </w:p>
    <w:p w14:paraId="0FC0E62A" w14:textId="2718E158" w:rsidR="00E81B5D" w:rsidRPr="00E43451" w:rsidRDefault="00E81B5D" w:rsidP="009D295B">
      <w:pPr>
        <w:numPr>
          <w:ilvl w:val="0"/>
          <w:numId w:val="19"/>
        </w:numPr>
        <w:spacing w:after="60"/>
        <w:jc w:val="both"/>
        <w:rPr>
          <w:rFonts w:ascii="Arial" w:hAnsi="Arial" w:cs="Arial"/>
          <w:b/>
          <w:bCs/>
          <w:color w:val="000000"/>
          <w:sz w:val="24"/>
          <w:szCs w:val="24"/>
          <w:u w:val="single"/>
        </w:rPr>
      </w:pPr>
      <w:r w:rsidRPr="00E43451">
        <w:rPr>
          <w:rFonts w:ascii="Arial" w:hAnsi="Arial" w:cs="Arial"/>
          <w:b/>
          <w:bCs/>
          <w:color w:val="000000"/>
          <w:sz w:val="24"/>
          <w:szCs w:val="24"/>
        </w:rPr>
        <w:t xml:space="preserve">P! </w:t>
      </w:r>
      <w:r w:rsidR="00C71195" w:rsidRPr="00E43451">
        <w:rPr>
          <w:rFonts w:ascii="Arial" w:hAnsi="Arial" w:cs="Arial"/>
          <w:b/>
          <w:bCs/>
          <w:color w:val="000000"/>
          <w:sz w:val="24"/>
          <w:szCs w:val="24"/>
        </w:rPr>
        <w:t>Mangelnde Bestimmtheit des § 38 I 1 2. Alt. GOBT (</w:t>
      </w:r>
      <w:r w:rsidR="00C71195" w:rsidRPr="00E43451">
        <w:rPr>
          <w:rFonts w:ascii="Arial" w:hAnsi="Arial" w:cs="Arial"/>
          <w:b/>
          <w:bCs/>
          <w:i/>
          <w:iCs/>
          <w:color w:val="000000"/>
          <w:sz w:val="24"/>
          <w:szCs w:val="24"/>
        </w:rPr>
        <w:t xml:space="preserve">„Würde des </w:t>
      </w:r>
      <w:proofErr w:type="spellStart"/>
      <w:r w:rsidR="00C71195" w:rsidRPr="00E43451">
        <w:rPr>
          <w:rFonts w:ascii="Arial" w:hAnsi="Arial" w:cs="Arial"/>
          <w:b/>
          <w:bCs/>
          <w:i/>
          <w:iCs/>
          <w:color w:val="000000"/>
          <w:sz w:val="24"/>
          <w:szCs w:val="24"/>
        </w:rPr>
        <w:t>BT</w:t>
      </w:r>
      <w:r w:rsidR="006D0F12">
        <w:rPr>
          <w:rFonts w:ascii="Arial" w:hAnsi="Arial" w:cs="Arial"/>
          <w:b/>
          <w:bCs/>
          <w:i/>
          <w:iCs/>
          <w:color w:val="000000"/>
          <w:sz w:val="24"/>
          <w:szCs w:val="24"/>
        </w:rPr>
        <w:t>ag</w:t>
      </w:r>
      <w:proofErr w:type="spellEnd"/>
      <w:r w:rsidR="00C71195" w:rsidRPr="00E43451">
        <w:rPr>
          <w:rFonts w:ascii="Arial" w:hAnsi="Arial" w:cs="Arial"/>
          <w:b/>
          <w:bCs/>
          <w:i/>
          <w:iCs/>
          <w:color w:val="000000"/>
          <w:sz w:val="24"/>
          <w:szCs w:val="24"/>
        </w:rPr>
        <w:t>“</w:t>
      </w:r>
      <w:r w:rsidR="00C71195" w:rsidRPr="00E43451">
        <w:rPr>
          <w:rFonts w:ascii="Arial" w:hAnsi="Arial" w:cs="Arial"/>
          <w:b/>
          <w:bCs/>
          <w:color w:val="000000"/>
          <w:sz w:val="24"/>
          <w:szCs w:val="24"/>
        </w:rPr>
        <w:t>)</w:t>
      </w:r>
      <w:r w:rsidRPr="00E43451">
        <w:rPr>
          <w:rFonts w:ascii="Arial" w:hAnsi="Arial" w:cs="Arial"/>
          <w:b/>
          <w:bCs/>
          <w:color w:val="000000"/>
          <w:sz w:val="24"/>
          <w:szCs w:val="24"/>
        </w:rPr>
        <w:t>?</w:t>
      </w:r>
    </w:p>
    <w:p w14:paraId="764A90DA" w14:textId="77777777" w:rsidR="00C71195" w:rsidRPr="00C71195" w:rsidRDefault="00C71195" w:rsidP="00C71195">
      <w:pPr>
        <w:numPr>
          <w:ilvl w:val="1"/>
          <w:numId w:val="19"/>
        </w:numPr>
        <w:spacing w:after="60"/>
        <w:jc w:val="both"/>
        <w:rPr>
          <w:rFonts w:ascii="Arial" w:hAnsi="Arial" w:cs="Arial"/>
          <w:color w:val="000000"/>
          <w:sz w:val="24"/>
          <w:szCs w:val="24"/>
          <w:u w:val="single"/>
        </w:rPr>
      </w:pPr>
      <w:r w:rsidRPr="00C71195">
        <w:rPr>
          <w:rFonts w:ascii="Arial" w:hAnsi="Arial" w:cs="Arial"/>
          <w:color w:val="000000"/>
          <w:sz w:val="24"/>
          <w:szCs w:val="24"/>
        </w:rPr>
        <w:t>Contra:</w:t>
      </w:r>
      <w:r w:rsidRPr="00C71195">
        <w:rPr>
          <w:rFonts w:ascii="Arial" w:hAnsi="Arial" w:cs="Arial"/>
          <w:sz w:val="24"/>
          <w:szCs w:val="24"/>
        </w:rPr>
        <w:t xml:space="preserve"> inhaltlich nicht erfassbar, welche Verhaltensmaßstäbe angelegt werden, sodass nicht </w:t>
      </w:r>
      <w:proofErr w:type="spellStart"/>
      <w:r w:rsidRPr="00C71195">
        <w:rPr>
          <w:rFonts w:ascii="Arial" w:hAnsi="Arial" w:cs="Arial"/>
          <w:sz w:val="24"/>
          <w:szCs w:val="24"/>
        </w:rPr>
        <w:t>antizipierbar</w:t>
      </w:r>
      <w:proofErr w:type="spellEnd"/>
      <w:r w:rsidRPr="00C71195">
        <w:rPr>
          <w:rFonts w:ascii="Arial" w:hAnsi="Arial" w:cs="Arial"/>
          <w:sz w:val="24"/>
          <w:szCs w:val="24"/>
        </w:rPr>
        <w:t>, welche Verhaltensweise im Einzelfall eine Würdeverletzung darstellten. Außerdem: Wesen des Parlaments, als pluralistisch zusammengesetztes Organ, macht es unmöglich den Achtungsanspruch individuell zu konstruieren.</w:t>
      </w:r>
    </w:p>
    <w:p w14:paraId="25A3F2DC" w14:textId="77777777" w:rsidR="00C71195" w:rsidRPr="00C71195" w:rsidRDefault="00C71195" w:rsidP="00C71195">
      <w:pPr>
        <w:numPr>
          <w:ilvl w:val="1"/>
          <w:numId w:val="19"/>
        </w:numPr>
        <w:spacing w:after="60"/>
        <w:jc w:val="both"/>
        <w:rPr>
          <w:rFonts w:ascii="Arial" w:hAnsi="Arial" w:cs="Arial"/>
          <w:color w:val="000000"/>
          <w:sz w:val="24"/>
          <w:szCs w:val="24"/>
          <w:u w:val="single"/>
        </w:rPr>
      </w:pPr>
      <w:r>
        <w:rPr>
          <w:rFonts w:ascii="Arial" w:hAnsi="Arial" w:cs="Arial"/>
          <w:sz w:val="24"/>
          <w:szCs w:val="24"/>
        </w:rPr>
        <w:t xml:space="preserve">Pro: </w:t>
      </w:r>
      <w:r w:rsidRPr="00C71195">
        <w:rPr>
          <w:rFonts w:ascii="Arial" w:hAnsi="Arial" w:cs="Arial"/>
          <w:sz w:val="24"/>
          <w:szCs w:val="24"/>
        </w:rPr>
        <w:t>Außenwirkung und Ansehen des Parlaments</w:t>
      </w:r>
      <w:r>
        <w:rPr>
          <w:rFonts w:ascii="Arial" w:hAnsi="Arial" w:cs="Arial"/>
          <w:sz w:val="24"/>
          <w:szCs w:val="24"/>
        </w:rPr>
        <w:t xml:space="preserve"> sind</w:t>
      </w:r>
      <w:r w:rsidRPr="00C71195">
        <w:rPr>
          <w:rFonts w:ascii="Arial" w:hAnsi="Arial" w:cs="Arial"/>
          <w:sz w:val="24"/>
          <w:szCs w:val="24"/>
        </w:rPr>
        <w:t xml:space="preserve"> von besonderer Wichtigkeit. Nur dann kann das Vertrauen de</w:t>
      </w:r>
      <w:r>
        <w:rPr>
          <w:rFonts w:ascii="Arial" w:hAnsi="Arial" w:cs="Arial"/>
          <w:sz w:val="24"/>
          <w:szCs w:val="24"/>
        </w:rPr>
        <w:t>r</w:t>
      </w:r>
      <w:r w:rsidRPr="00C71195">
        <w:rPr>
          <w:rFonts w:ascii="Arial" w:hAnsi="Arial" w:cs="Arial"/>
          <w:sz w:val="24"/>
          <w:szCs w:val="24"/>
        </w:rPr>
        <w:t xml:space="preserve"> Bürger</w:t>
      </w:r>
      <w:r>
        <w:rPr>
          <w:rFonts w:ascii="Arial" w:hAnsi="Arial" w:cs="Arial"/>
          <w:sz w:val="24"/>
          <w:szCs w:val="24"/>
        </w:rPr>
        <w:t>*innen</w:t>
      </w:r>
      <w:r w:rsidRPr="00C71195">
        <w:rPr>
          <w:rFonts w:ascii="Arial" w:hAnsi="Arial" w:cs="Arial"/>
          <w:sz w:val="24"/>
          <w:szCs w:val="24"/>
        </w:rPr>
        <w:t xml:space="preserve"> in das direkt gewählte Staatsorgan aufgebaut und aufrechterhalten werden. Die Funktionsweise einer repräsentativen demokratischen Staatsordnung erfordert, dass in der Wählerschaft ein besonderes Vertrauen in die demokratisch legitimierten Staatsorgane vorherrscht, weil nur dann Akzeptanz für die Entscheidungen der Organe erwartet werden kann</w:t>
      </w:r>
      <w:r>
        <w:rPr>
          <w:rFonts w:ascii="Arial" w:hAnsi="Arial" w:cs="Arial"/>
          <w:sz w:val="24"/>
          <w:szCs w:val="24"/>
        </w:rPr>
        <w:t>.</w:t>
      </w:r>
    </w:p>
    <w:p w14:paraId="1DA8988C" w14:textId="77777777" w:rsidR="008C136F" w:rsidRPr="009D295B" w:rsidRDefault="008C136F" w:rsidP="009D295B">
      <w:pPr>
        <w:numPr>
          <w:ilvl w:val="0"/>
          <w:numId w:val="19"/>
        </w:numPr>
        <w:spacing w:after="60"/>
        <w:jc w:val="both"/>
        <w:rPr>
          <w:rFonts w:ascii="Arial" w:hAnsi="Arial" w:cs="Arial"/>
          <w:color w:val="000000"/>
          <w:sz w:val="24"/>
          <w:szCs w:val="24"/>
          <w:u w:val="single"/>
        </w:rPr>
      </w:pPr>
      <w:r w:rsidRPr="009D295B">
        <w:rPr>
          <w:rFonts w:ascii="Arial" w:hAnsi="Arial" w:cs="Arial"/>
          <w:color w:val="000000"/>
          <w:sz w:val="24"/>
          <w:szCs w:val="24"/>
        </w:rPr>
        <w:t>Abwägung</w:t>
      </w:r>
      <w:r w:rsidR="00FD0B49" w:rsidRPr="009D295B">
        <w:rPr>
          <w:rFonts w:ascii="Arial" w:hAnsi="Arial" w:cs="Arial"/>
          <w:color w:val="000000"/>
          <w:sz w:val="24"/>
          <w:szCs w:val="24"/>
        </w:rPr>
        <w:t xml:space="preserve"> („praktische Konkordanz“)</w:t>
      </w:r>
      <w:r w:rsidRPr="009D295B">
        <w:rPr>
          <w:rFonts w:ascii="Arial" w:hAnsi="Arial" w:cs="Arial"/>
          <w:color w:val="000000"/>
          <w:sz w:val="24"/>
          <w:szCs w:val="24"/>
        </w:rPr>
        <w:t xml:space="preserve">: </w:t>
      </w:r>
      <w:r w:rsidR="00766CFB" w:rsidRPr="009D295B">
        <w:rPr>
          <w:rFonts w:ascii="Arial" w:hAnsi="Arial" w:cs="Arial"/>
          <w:color w:val="000000"/>
          <w:sz w:val="24"/>
          <w:szCs w:val="24"/>
        </w:rPr>
        <w:t>I</w:t>
      </w:r>
      <w:r w:rsidRPr="009D295B">
        <w:rPr>
          <w:rFonts w:ascii="Arial" w:hAnsi="Arial" w:cs="Arial"/>
          <w:color w:val="000000"/>
          <w:sz w:val="24"/>
          <w:szCs w:val="24"/>
        </w:rPr>
        <w:t xml:space="preserve">nteresse des Bundestages an der Aufrechterhaltung seiner Arbeitsfähigkeit als Kollegialorgan </w:t>
      </w:r>
      <w:r w:rsidR="00766CFB" w:rsidRPr="009D295B">
        <w:rPr>
          <w:rFonts w:ascii="Arial" w:hAnsi="Arial" w:cs="Arial"/>
          <w:color w:val="000000"/>
          <w:sz w:val="24"/>
          <w:szCs w:val="24"/>
        </w:rPr>
        <w:t xml:space="preserve">vs. </w:t>
      </w:r>
      <w:r w:rsidRPr="009D295B">
        <w:rPr>
          <w:rFonts w:ascii="Arial" w:hAnsi="Arial" w:cs="Arial"/>
          <w:color w:val="000000"/>
          <w:sz w:val="24"/>
          <w:szCs w:val="24"/>
        </w:rPr>
        <w:t xml:space="preserve">Teilhaberecht des Abgeordneten aus Art. 38 </w:t>
      </w:r>
      <w:r w:rsidR="00E81B5D">
        <w:rPr>
          <w:rFonts w:ascii="Arial" w:hAnsi="Arial" w:cs="Arial"/>
          <w:color w:val="000000"/>
          <w:sz w:val="24"/>
          <w:szCs w:val="24"/>
        </w:rPr>
        <w:t>I</w:t>
      </w:r>
      <w:r w:rsidRPr="009D295B">
        <w:rPr>
          <w:rFonts w:ascii="Arial" w:hAnsi="Arial" w:cs="Arial"/>
          <w:color w:val="000000"/>
          <w:sz w:val="24"/>
          <w:szCs w:val="24"/>
        </w:rPr>
        <w:t xml:space="preserve"> 2 GG </w:t>
      </w:r>
      <w:r w:rsidR="00766CFB" w:rsidRPr="009D295B">
        <w:rPr>
          <w:rFonts w:ascii="Arial" w:hAnsi="Arial" w:cs="Arial"/>
          <w:color w:val="000000"/>
          <w:sz w:val="24"/>
          <w:szCs w:val="24"/>
        </w:rPr>
        <w:t xml:space="preserve">→ </w:t>
      </w:r>
      <w:r w:rsidRPr="009D295B">
        <w:rPr>
          <w:rFonts w:ascii="Arial" w:hAnsi="Arial" w:cs="Arial"/>
          <w:color w:val="000000"/>
          <w:sz w:val="24"/>
          <w:szCs w:val="24"/>
        </w:rPr>
        <w:t>Regelungsregime des § 3</w:t>
      </w:r>
      <w:r w:rsidR="00F31927" w:rsidRPr="009D295B">
        <w:rPr>
          <w:rFonts w:ascii="Arial" w:hAnsi="Arial" w:cs="Arial"/>
          <w:color w:val="000000"/>
          <w:sz w:val="24"/>
          <w:szCs w:val="24"/>
        </w:rPr>
        <w:t>8</w:t>
      </w:r>
      <w:r w:rsidRPr="009D295B">
        <w:rPr>
          <w:rFonts w:ascii="Arial" w:hAnsi="Arial" w:cs="Arial"/>
          <w:color w:val="000000"/>
          <w:sz w:val="24"/>
          <w:szCs w:val="24"/>
        </w:rPr>
        <w:t xml:space="preserve"> GOBT </w:t>
      </w:r>
      <w:r w:rsidR="00766CFB" w:rsidRPr="009D295B">
        <w:rPr>
          <w:rFonts w:ascii="Arial" w:hAnsi="Arial" w:cs="Arial"/>
          <w:color w:val="000000"/>
          <w:sz w:val="24"/>
          <w:szCs w:val="24"/>
        </w:rPr>
        <w:t>trägt beiden Interessen angemessen Rechnung</w:t>
      </w:r>
      <w:r w:rsidRPr="009D295B">
        <w:rPr>
          <w:rFonts w:ascii="Arial" w:hAnsi="Arial" w:cs="Arial"/>
          <w:color w:val="000000"/>
          <w:sz w:val="24"/>
          <w:szCs w:val="24"/>
        </w:rPr>
        <w:t>, es ist mithin verfassungsgemäß</w:t>
      </w:r>
      <w:r w:rsidR="001D6BB5" w:rsidRPr="009D295B">
        <w:rPr>
          <w:rFonts w:ascii="Arial" w:hAnsi="Arial" w:cs="Arial"/>
          <w:color w:val="000000"/>
          <w:sz w:val="24"/>
          <w:szCs w:val="24"/>
        </w:rPr>
        <w:t xml:space="preserve"> </w:t>
      </w:r>
      <w:r w:rsidR="001D6BB5" w:rsidRPr="009D295B">
        <w:rPr>
          <w:rFonts w:ascii="Arial" w:hAnsi="Arial" w:cs="Arial"/>
          <w:i/>
          <w:color w:val="000000"/>
          <w:sz w:val="24"/>
          <w:szCs w:val="24"/>
        </w:rPr>
        <w:t>(a.A. wohl nur mit sehr guter Begründung vertretbar)</w:t>
      </w:r>
    </w:p>
    <w:p w14:paraId="67F0F64B" w14:textId="77777777" w:rsidR="004F24A5" w:rsidRPr="009D295B" w:rsidRDefault="004F24A5" w:rsidP="006611AA">
      <w:pPr>
        <w:spacing w:after="60"/>
        <w:jc w:val="both"/>
        <w:rPr>
          <w:rFonts w:ascii="Arial" w:hAnsi="Arial" w:cs="Arial"/>
          <w:color w:val="000000"/>
          <w:sz w:val="24"/>
          <w:szCs w:val="24"/>
        </w:rPr>
      </w:pPr>
    </w:p>
    <w:p w14:paraId="2225875F" w14:textId="77777777" w:rsidR="000B62DC" w:rsidRPr="00803474" w:rsidRDefault="000B62DC" w:rsidP="000B62DC">
      <w:pPr>
        <w:spacing w:after="60"/>
        <w:jc w:val="both"/>
        <w:rPr>
          <w:rFonts w:ascii="Arial" w:hAnsi="Arial" w:cs="Arial"/>
          <w:b/>
          <w:bCs/>
          <w:color w:val="000000"/>
          <w:sz w:val="24"/>
          <w:szCs w:val="24"/>
        </w:rPr>
      </w:pPr>
      <w:r w:rsidRPr="00803474">
        <w:rPr>
          <w:rFonts w:ascii="Arial" w:hAnsi="Arial" w:cs="Arial"/>
          <w:b/>
          <w:bCs/>
          <w:color w:val="000000"/>
          <w:sz w:val="24"/>
          <w:szCs w:val="24"/>
        </w:rPr>
        <w:t>2.</w:t>
      </w:r>
      <w:r w:rsidR="008C136F" w:rsidRPr="00803474">
        <w:rPr>
          <w:rFonts w:ascii="Arial" w:hAnsi="Arial" w:cs="Arial"/>
          <w:b/>
          <w:bCs/>
          <w:color w:val="000000"/>
          <w:sz w:val="24"/>
          <w:szCs w:val="24"/>
        </w:rPr>
        <w:t xml:space="preserve"> Verfassungsgemä</w:t>
      </w:r>
      <w:r w:rsidR="00DC7572" w:rsidRPr="00803474">
        <w:rPr>
          <w:rFonts w:ascii="Arial" w:hAnsi="Arial" w:cs="Arial"/>
          <w:b/>
          <w:bCs/>
          <w:color w:val="000000"/>
          <w:sz w:val="24"/>
          <w:szCs w:val="24"/>
        </w:rPr>
        <w:t>ße Anwendung des § 3</w:t>
      </w:r>
      <w:r w:rsidR="00F31927" w:rsidRPr="00803474">
        <w:rPr>
          <w:rFonts w:ascii="Arial" w:hAnsi="Arial" w:cs="Arial"/>
          <w:b/>
          <w:bCs/>
          <w:color w:val="000000"/>
          <w:sz w:val="24"/>
          <w:szCs w:val="24"/>
        </w:rPr>
        <w:t>8</w:t>
      </w:r>
      <w:r w:rsidR="00DC7572" w:rsidRPr="00803474">
        <w:rPr>
          <w:rFonts w:ascii="Arial" w:hAnsi="Arial" w:cs="Arial"/>
          <w:b/>
          <w:bCs/>
          <w:color w:val="000000"/>
          <w:sz w:val="24"/>
          <w:szCs w:val="24"/>
        </w:rPr>
        <w:t xml:space="preserve"> G</w:t>
      </w:r>
      <w:r w:rsidR="00F31927" w:rsidRPr="00803474">
        <w:rPr>
          <w:rFonts w:ascii="Arial" w:hAnsi="Arial" w:cs="Arial"/>
          <w:b/>
          <w:bCs/>
          <w:color w:val="000000"/>
          <w:sz w:val="24"/>
          <w:szCs w:val="24"/>
        </w:rPr>
        <w:t>O</w:t>
      </w:r>
      <w:r w:rsidR="00DC7572" w:rsidRPr="00803474">
        <w:rPr>
          <w:rFonts w:ascii="Arial" w:hAnsi="Arial" w:cs="Arial"/>
          <w:b/>
          <w:bCs/>
          <w:color w:val="000000"/>
          <w:sz w:val="24"/>
          <w:szCs w:val="24"/>
        </w:rPr>
        <w:t>BT</w:t>
      </w:r>
    </w:p>
    <w:p w14:paraId="14C6FF1D" w14:textId="77777777" w:rsidR="000B62DC" w:rsidRPr="00E43451" w:rsidRDefault="00E43451" w:rsidP="00E43451">
      <w:pPr>
        <w:spacing w:after="60"/>
        <w:jc w:val="both"/>
        <w:rPr>
          <w:rFonts w:ascii="Arial" w:hAnsi="Arial" w:cs="Arial"/>
          <w:b/>
          <w:bCs/>
          <w:iCs/>
          <w:color w:val="000000"/>
          <w:sz w:val="24"/>
          <w:szCs w:val="24"/>
        </w:rPr>
      </w:pPr>
      <w:r w:rsidRPr="00E43451">
        <w:rPr>
          <w:rFonts w:ascii="Arial" w:hAnsi="Arial" w:cs="Arial"/>
          <w:b/>
          <w:bCs/>
          <w:color w:val="000000"/>
          <w:sz w:val="24"/>
          <w:szCs w:val="24"/>
        </w:rPr>
        <w:t xml:space="preserve">a. </w:t>
      </w:r>
      <w:r w:rsidR="008C136F" w:rsidRPr="00E43451">
        <w:rPr>
          <w:rFonts w:ascii="Arial" w:hAnsi="Arial" w:cs="Arial"/>
          <w:b/>
          <w:bCs/>
          <w:color w:val="000000"/>
          <w:sz w:val="24"/>
          <w:szCs w:val="24"/>
        </w:rPr>
        <w:t>Tatbestandsvoraussetzungen des § 3</w:t>
      </w:r>
      <w:r w:rsidR="00F31927" w:rsidRPr="00E43451">
        <w:rPr>
          <w:rFonts w:ascii="Arial" w:hAnsi="Arial" w:cs="Arial"/>
          <w:b/>
          <w:bCs/>
          <w:color w:val="000000"/>
          <w:sz w:val="24"/>
          <w:szCs w:val="24"/>
        </w:rPr>
        <w:t>8 Abs. 1 S.</w:t>
      </w:r>
      <w:r w:rsidR="00FD0B49" w:rsidRPr="00E43451">
        <w:rPr>
          <w:rFonts w:ascii="Arial" w:hAnsi="Arial" w:cs="Arial"/>
          <w:b/>
          <w:bCs/>
          <w:color w:val="000000"/>
          <w:sz w:val="24"/>
          <w:szCs w:val="24"/>
        </w:rPr>
        <w:t xml:space="preserve"> </w:t>
      </w:r>
      <w:r w:rsidR="00F31927" w:rsidRPr="00E43451">
        <w:rPr>
          <w:rFonts w:ascii="Arial" w:hAnsi="Arial" w:cs="Arial"/>
          <w:b/>
          <w:bCs/>
          <w:color w:val="000000"/>
          <w:sz w:val="24"/>
          <w:szCs w:val="24"/>
        </w:rPr>
        <w:t>1</w:t>
      </w:r>
      <w:r w:rsidR="008C136F" w:rsidRPr="00E43451">
        <w:rPr>
          <w:rFonts w:ascii="Arial" w:hAnsi="Arial" w:cs="Arial"/>
          <w:b/>
          <w:bCs/>
          <w:color w:val="000000"/>
          <w:sz w:val="24"/>
          <w:szCs w:val="24"/>
        </w:rPr>
        <w:t xml:space="preserve"> GOBT</w:t>
      </w:r>
      <w:r w:rsidR="00F31927" w:rsidRPr="00E43451">
        <w:rPr>
          <w:rFonts w:ascii="Arial" w:hAnsi="Arial" w:cs="Arial"/>
          <w:b/>
          <w:bCs/>
          <w:color w:val="000000"/>
          <w:sz w:val="24"/>
          <w:szCs w:val="24"/>
        </w:rPr>
        <w:t xml:space="preserve">: </w:t>
      </w:r>
      <w:r>
        <w:rPr>
          <w:rFonts w:ascii="Arial" w:hAnsi="Arial" w:cs="Arial"/>
          <w:b/>
          <w:bCs/>
          <w:color w:val="000000"/>
          <w:sz w:val="24"/>
          <w:szCs w:val="24"/>
        </w:rPr>
        <w:t>i. Erg.</w:t>
      </w:r>
      <w:r w:rsidR="00F31927" w:rsidRPr="00E43451">
        <w:rPr>
          <w:rFonts w:ascii="Arial" w:hAnsi="Arial" w:cs="Arial"/>
          <w:b/>
          <w:bCs/>
          <w:color w:val="000000"/>
          <w:sz w:val="24"/>
          <w:szCs w:val="24"/>
        </w:rPr>
        <w:t xml:space="preserve"> wohl </w:t>
      </w:r>
      <w:r w:rsidR="00C71195" w:rsidRPr="00E43451">
        <w:rPr>
          <w:rFonts w:ascii="Arial" w:hAnsi="Arial" w:cs="Arial"/>
          <w:b/>
          <w:bCs/>
          <w:iCs/>
          <w:color w:val="000000"/>
          <w:sz w:val="24"/>
          <w:szCs w:val="24"/>
        </w:rPr>
        <w:t>(+)</w:t>
      </w:r>
      <w:r w:rsidR="00D45EE1" w:rsidRPr="00E43451">
        <w:rPr>
          <w:rFonts w:ascii="Arial" w:hAnsi="Arial" w:cs="Arial"/>
          <w:b/>
          <w:bCs/>
          <w:iCs/>
          <w:color w:val="000000"/>
          <w:sz w:val="24"/>
          <w:szCs w:val="24"/>
        </w:rPr>
        <w:t>.</w:t>
      </w:r>
    </w:p>
    <w:p w14:paraId="3135A678" w14:textId="77777777" w:rsidR="00E43451" w:rsidRPr="00E43451" w:rsidRDefault="00E43451" w:rsidP="00E43451">
      <w:pPr>
        <w:spacing w:after="60"/>
        <w:jc w:val="both"/>
        <w:rPr>
          <w:rFonts w:ascii="Arial" w:hAnsi="Arial" w:cs="Arial"/>
          <w:b/>
          <w:bCs/>
          <w:iCs/>
          <w:color w:val="000000"/>
          <w:sz w:val="24"/>
          <w:szCs w:val="24"/>
        </w:rPr>
      </w:pPr>
      <w:r w:rsidRPr="00E43451">
        <w:rPr>
          <w:rFonts w:ascii="Arial" w:hAnsi="Arial" w:cs="Arial"/>
          <w:b/>
          <w:bCs/>
          <w:iCs/>
          <w:color w:val="000000"/>
          <w:sz w:val="24"/>
          <w:szCs w:val="24"/>
        </w:rPr>
        <w:t xml:space="preserve">aa. </w:t>
      </w:r>
      <w:proofErr w:type="spellStart"/>
      <w:r>
        <w:rPr>
          <w:rFonts w:ascii="Arial" w:hAnsi="Arial" w:cs="Arial"/>
          <w:b/>
          <w:bCs/>
          <w:iCs/>
          <w:color w:val="000000"/>
          <w:sz w:val="24"/>
          <w:szCs w:val="24"/>
        </w:rPr>
        <w:t>Gröbliche</w:t>
      </w:r>
      <w:proofErr w:type="spellEnd"/>
      <w:r>
        <w:rPr>
          <w:rFonts w:ascii="Arial" w:hAnsi="Arial" w:cs="Arial"/>
          <w:b/>
          <w:bCs/>
          <w:iCs/>
          <w:color w:val="000000"/>
          <w:sz w:val="24"/>
          <w:szCs w:val="24"/>
        </w:rPr>
        <w:t xml:space="preserve"> </w:t>
      </w:r>
      <w:r w:rsidRPr="00E43451">
        <w:rPr>
          <w:rFonts w:ascii="Arial" w:hAnsi="Arial" w:cs="Arial"/>
          <w:b/>
          <w:bCs/>
          <w:iCs/>
          <w:color w:val="000000"/>
          <w:sz w:val="24"/>
          <w:szCs w:val="24"/>
        </w:rPr>
        <w:t>Verletzung der Ordnung</w:t>
      </w:r>
    </w:p>
    <w:p w14:paraId="72402681" w14:textId="77777777" w:rsidR="00E43451" w:rsidRPr="00F315E0" w:rsidRDefault="00E43451" w:rsidP="00964213">
      <w:pPr>
        <w:numPr>
          <w:ilvl w:val="0"/>
          <w:numId w:val="23"/>
        </w:numPr>
        <w:spacing w:after="60"/>
        <w:jc w:val="both"/>
        <w:rPr>
          <w:rFonts w:ascii="Arial" w:hAnsi="Arial" w:cs="Arial"/>
          <w:b/>
          <w:bCs/>
          <w:color w:val="000000"/>
          <w:sz w:val="24"/>
          <w:szCs w:val="24"/>
        </w:rPr>
      </w:pPr>
      <w:proofErr w:type="spellStart"/>
      <w:r w:rsidRPr="00F315E0">
        <w:rPr>
          <w:rFonts w:ascii="Arial" w:hAnsi="Arial" w:cs="Arial"/>
          <w:color w:val="000000"/>
          <w:sz w:val="24"/>
          <w:szCs w:val="24"/>
        </w:rPr>
        <w:t>BTag</w:t>
      </w:r>
      <w:proofErr w:type="spellEnd"/>
      <w:r w:rsidRPr="00F315E0">
        <w:rPr>
          <w:rFonts w:ascii="Arial" w:hAnsi="Arial" w:cs="Arial"/>
          <w:color w:val="000000"/>
          <w:sz w:val="24"/>
          <w:szCs w:val="24"/>
        </w:rPr>
        <w:t xml:space="preserve"> = Ort der politischen Auseinandersetzung und Willensbildung, die sich durch Rede und Gegenrede vollzieht; </w:t>
      </w:r>
      <w:r w:rsidRPr="00F315E0">
        <w:rPr>
          <w:rFonts w:ascii="Arial" w:hAnsi="Arial" w:cs="Arial"/>
          <w:sz w:val="24"/>
          <w:szCs w:val="24"/>
        </w:rPr>
        <w:t>Abgeordnete haben die Möglichkeit</w:t>
      </w:r>
      <w:r w:rsidR="00DB51A0">
        <w:rPr>
          <w:rFonts w:ascii="Arial" w:hAnsi="Arial" w:cs="Arial"/>
          <w:sz w:val="24"/>
          <w:szCs w:val="24"/>
        </w:rPr>
        <w:t>,</w:t>
      </w:r>
      <w:r w:rsidRPr="00F315E0">
        <w:rPr>
          <w:rFonts w:ascii="Arial" w:hAnsi="Arial" w:cs="Arial"/>
          <w:sz w:val="24"/>
          <w:szCs w:val="24"/>
        </w:rPr>
        <w:t xml:space="preserve"> in einem geordneten Verfahren Meinung</w:t>
      </w:r>
      <w:r w:rsidR="00C67204">
        <w:rPr>
          <w:rFonts w:ascii="Arial" w:hAnsi="Arial" w:cs="Arial"/>
          <w:sz w:val="24"/>
          <w:szCs w:val="24"/>
        </w:rPr>
        <w:t>en</w:t>
      </w:r>
      <w:r w:rsidRPr="00F315E0">
        <w:rPr>
          <w:rFonts w:ascii="Arial" w:hAnsi="Arial" w:cs="Arial"/>
          <w:sz w:val="24"/>
          <w:szCs w:val="24"/>
        </w:rPr>
        <w:t xml:space="preserve"> kundzutun und am demokratischen Willensprozess mitzuwirken. Sie können u.a. kraft freien Mandats zur Sache reden, abstimmen und von</w:t>
      </w:r>
      <w:r w:rsidR="001B5312">
        <w:rPr>
          <w:rFonts w:ascii="Arial" w:hAnsi="Arial" w:cs="Arial"/>
          <w:sz w:val="24"/>
          <w:szCs w:val="24"/>
        </w:rPr>
        <w:t xml:space="preserve"> ihrem</w:t>
      </w:r>
      <w:r w:rsidRPr="00F315E0">
        <w:rPr>
          <w:rFonts w:ascii="Arial" w:hAnsi="Arial" w:cs="Arial"/>
          <w:sz w:val="24"/>
          <w:szCs w:val="24"/>
        </w:rPr>
        <w:t xml:space="preserve"> Fragerecht Gebrauch machen</w:t>
      </w:r>
      <w:r w:rsidR="001B5312">
        <w:rPr>
          <w:rFonts w:ascii="Arial" w:hAnsi="Arial" w:cs="Arial"/>
          <w:sz w:val="24"/>
          <w:szCs w:val="24"/>
        </w:rPr>
        <w:t>.</w:t>
      </w:r>
    </w:p>
    <w:p w14:paraId="221205B2" w14:textId="77777777" w:rsidR="00F315E0" w:rsidRPr="00CC1898" w:rsidRDefault="00F315E0" w:rsidP="00CC1898">
      <w:pPr>
        <w:numPr>
          <w:ilvl w:val="0"/>
          <w:numId w:val="23"/>
        </w:numPr>
        <w:spacing w:after="60"/>
        <w:jc w:val="both"/>
        <w:rPr>
          <w:rFonts w:ascii="Arial" w:hAnsi="Arial" w:cs="Arial"/>
          <w:sz w:val="24"/>
          <w:szCs w:val="24"/>
        </w:rPr>
      </w:pPr>
      <w:r w:rsidRPr="00CC1898">
        <w:rPr>
          <w:rFonts w:ascii="Arial" w:hAnsi="Arial" w:cs="Arial"/>
          <w:sz w:val="24"/>
          <w:szCs w:val="24"/>
        </w:rPr>
        <w:t>Demonstrative Kommunikationsmittel wie</w:t>
      </w:r>
      <w:r w:rsidR="001B5312" w:rsidRPr="00CC1898">
        <w:rPr>
          <w:rFonts w:ascii="Arial" w:hAnsi="Arial" w:cs="Arial"/>
          <w:sz w:val="24"/>
          <w:szCs w:val="24"/>
        </w:rPr>
        <w:t xml:space="preserve"> </w:t>
      </w:r>
      <w:r w:rsidR="00E43451" w:rsidRPr="00CC1898">
        <w:rPr>
          <w:rFonts w:ascii="Arial" w:hAnsi="Arial" w:cs="Arial"/>
          <w:sz w:val="24"/>
          <w:szCs w:val="24"/>
        </w:rPr>
        <w:t>Trillerpfeife</w:t>
      </w:r>
      <w:r w:rsidR="001B5312" w:rsidRPr="00CC1898">
        <w:rPr>
          <w:rFonts w:ascii="Arial" w:hAnsi="Arial" w:cs="Arial"/>
          <w:sz w:val="24"/>
          <w:szCs w:val="24"/>
        </w:rPr>
        <w:t>n</w:t>
      </w:r>
      <w:r w:rsidR="00E43451" w:rsidRPr="00CC1898">
        <w:rPr>
          <w:rFonts w:ascii="Arial" w:hAnsi="Arial" w:cs="Arial"/>
          <w:sz w:val="24"/>
          <w:szCs w:val="24"/>
        </w:rPr>
        <w:t>, die eher dem versammlungsrechtlichen Milieu entstamm</w:t>
      </w:r>
      <w:r w:rsidRPr="00CC1898">
        <w:rPr>
          <w:rFonts w:ascii="Arial" w:hAnsi="Arial" w:cs="Arial"/>
          <w:sz w:val="24"/>
          <w:szCs w:val="24"/>
        </w:rPr>
        <w:t>en, heben die Möglichkeit</w:t>
      </w:r>
      <w:r w:rsidR="001B5312" w:rsidRPr="00CC1898">
        <w:rPr>
          <w:rFonts w:ascii="Arial" w:hAnsi="Arial" w:cs="Arial"/>
          <w:sz w:val="24"/>
          <w:szCs w:val="24"/>
        </w:rPr>
        <w:t xml:space="preserve"> des</w:t>
      </w:r>
      <w:r w:rsidRPr="00CC1898">
        <w:rPr>
          <w:rFonts w:ascii="Arial" w:hAnsi="Arial" w:cs="Arial"/>
          <w:sz w:val="24"/>
          <w:szCs w:val="24"/>
        </w:rPr>
        <w:t xml:space="preserve"> „geordnet</w:t>
      </w:r>
      <w:r w:rsidR="001B5312" w:rsidRPr="00CC1898">
        <w:rPr>
          <w:rFonts w:ascii="Arial" w:hAnsi="Arial" w:cs="Arial"/>
          <w:sz w:val="24"/>
          <w:szCs w:val="24"/>
        </w:rPr>
        <w:t>en</w:t>
      </w:r>
      <w:r w:rsidRPr="00CC1898">
        <w:rPr>
          <w:rFonts w:ascii="Arial" w:hAnsi="Arial" w:cs="Arial"/>
          <w:sz w:val="24"/>
          <w:szCs w:val="24"/>
        </w:rPr>
        <w:t xml:space="preserve">“ </w:t>
      </w:r>
      <w:r w:rsidR="001B5312" w:rsidRPr="00CC1898">
        <w:rPr>
          <w:rFonts w:ascii="Arial" w:hAnsi="Arial" w:cs="Arial"/>
          <w:sz w:val="24"/>
          <w:szCs w:val="24"/>
        </w:rPr>
        <w:t>S</w:t>
      </w:r>
      <w:r w:rsidRPr="00CC1898">
        <w:rPr>
          <w:rFonts w:ascii="Arial" w:hAnsi="Arial" w:cs="Arial"/>
          <w:sz w:val="24"/>
          <w:szCs w:val="24"/>
        </w:rPr>
        <w:t>treit</w:t>
      </w:r>
      <w:r w:rsidR="001B5312" w:rsidRPr="00CC1898">
        <w:rPr>
          <w:rFonts w:ascii="Arial" w:hAnsi="Arial" w:cs="Arial"/>
          <w:sz w:val="24"/>
          <w:szCs w:val="24"/>
        </w:rPr>
        <w:t>s</w:t>
      </w:r>
      <w:r w:rsidRPr="00CC1898">
        <w:rPr>
          <w:rFonts w:ascii="Arial" w:hAnsi="Arial" w:cs="Arial"/>
          <w:sz w:val="24"/>
          <w:szCs w:val="24"/>
        </w:rPr>
        <w:t xml:space="preserve"> auf</w:t>
      </w:r>
      <w:r w:rsidR="001B5312" w:rsidRPr="00CC1898">
        <w:rPr>
          <w:rFonts w:ascii="Arial" w:hAnsi="Arial" w:cs="Arial"/>
          <w:sz w:val="24"/>
          <w:szCs w:val="24"/>
        </w:rPr>
        <w:t xml:space="preserve">, da keine argumentative Auseinandersetzung mehr möglich ist; </w:t>
      </w:r>
      <w:r w:rsidR="00CC1898" w:rsidRPr="00CC1898">
        <w:rPr>
          <w:rFonts w:ascii="Arial" w:hAnsi="Arial" w:cs="Arial"/>
          <w:sz w:val="24"/>
          <w:szCs w:val="24"/>
        </w:rPr>
        <w:t>insbesondere dann, wenn Störungen vom Platz aus erfolgen und dem Redner/der Rednerin so die Möglichkeit genommen wird durch Redebeiträge zur geordneten Argumentation beizutragen</w:t>
      </w:r>
    </w:p>
    <w:p w14:paraId="2871479F" w14:textId="77777777" w:rsidR="00CC1898" w:rsidRPr="00CC1898" w:rsidRDefault="00CC1898" w:rsidP="00CC1898">
      <w:pPr>
        <w:spacing w:after="60"/>
        <w:ind w:left="360"/>
        <w:jc w:val="both"/>
        <w:rPr>
          <w:rFonts w:ascii="Arial" w:hAnsi="Arial" w:cs="Arial"/>
          <w:b/>
          <w:bCs/>
          <w:color w:val="000000"/>
          <w:sz w:val="24"/>
          <w:szCs w:val="24"/>
        </w:rPr>
      </w:pPr>
    </w:p>
    <w:p w14:paraId="1CD55CF4" w14:textId="77777777" w:rsidR="00E43451" w:rsidRPr="00E43451" w:rsidRDefault="00E43451" w:rsidP="00F315E0">
      <w:pPr>
        <w:spacing w:after="60"/>
        <w:jc w:val="both"/>
        <w:rPr>
          <w:rFonts w:ascii="Arial" w:hAnsi="Arial" w:cs="Arial"/>
          <w:b/>
          <w:bCs/>
          <w:color w:val="000000"/>
          <w:sz w:val="24"/>
          <w:szCs w:val="24"/>
        </w:rPr>
      </w:pPr>
      <w:proofErr w:type="spellStart"/>
      <w:r w:rsidRPr="00E43451">
        <w:rPr>
          <w:rFonts w:ascii="Arial" w:hAnsi="Arial" w:cs="Arial"/>
          <w:b/>
          <w:bCs/>
          <w:color w:val="000000"/>
          <w:sz w:val="24"/>
          <w:szCs w:val="24"/>
        </w:rPr>
        <w:t>bb</w:t>
      </w:r>
      <w:proofErr w:type="spellEnd"/>
      <w:r w:rsidRPr="00E43451">
        <w:rPr>
          <w:rFonts w:ascii="Arial" w:hAnsi="Arial" w:cs="Arial"/>
          <w:b/>
          <w:bCs/>
          <w:color w:val="000000"/>
          <w:sz w:val="24"/>
          <w:szCs w:val="24"/>
        </w:rPr>
        <w:t>. Rechtsfolge („Ermessen“)</w:t>
      </w:r>
    </w:p>
    <w:p w14:paraId="405BCD57" w14:textId="77777777" w:rsidR="00FD0B49" w:rsidRDefault="00F315E0" w:rsidP="00CC1898">
      <w:pPr>
        <w:spacing w:after="60"/>
        <w:jc w:val="both"/>
        <w:rPr>
          <w:rFonts w:ascii="Arial" w:hAnsi="Arial" w:cs="Arial"/>
          <w:color w:val="000000"/>
          <w:sz w:val="24"/>
          <w:szCs w:val="24"/>
        </w:rPr>
      </w:pPr>
      <w:r>
        <w:rPr>
          <w:rFonts w:ascii="Arial" w:hAnsi="Arial" w:cs="Arial"/>
          <w:color w:val="000000"/>
          <w:sz w:val="24"/>
          <w:szCs w:val="24"/>
        </w:rPr>
        <w:t>Unverhältnismäßigkeit?</w:t>
      </w:r>
    </w:p>
    <w:p w14:paraId="1CE14E23" w14:textId="77777777" w:rsidR="00F315E0" w:rsidRDefault="00F315E0" w:rsidP="00CC1898">
      <w:pPr>
        <w:spacing w:after="60"/>
        <w:jc w:val="both"/>
        <w:rPr>
          <w:rFonts w:ascii="Arial" w:hAnsi="Arial" w:cs="Arial"/>
          <w:color w:val="000000"/>
          <w:sz w:val="24"/>
          <w:szCs w:val="24"/>
        </w:rPr>
      </w:pPr>
      <w:r>
        <w:rPr>
          <w:rFonts w:ascii="Arial" w:hAnsi="Arial" w:cs="Arial"/>
          <w:color w:val="000000"/>
          <w:sz w:val="24"/>
          <w:szCs w:val="24"/>
        </w:rPr>
        <w:t>Mit Blick auf die bereits im Vorfeld erlassenen Maßnahmen (</w:t>
      </w:r>
      <w:r w:rsidR="000C3AF6">
        <w:rPr>
          <w:rFonts w:ascii="Arial" w:hAnsi="Arial" w:cs="Arial"/>
          <w:color w:val="000000"/>
          <w:sz w:val="24"/>
          <w:szCs w:val="24"/>
        </w:rPr>
        <w:t xml:space="preserve">vgl. </w:t>
      </w:r>
      <w:r>
        <w:rPr>
          <w:rFonts w:ascii="Arial" w:hAnsi="Arial" w:cs="Arial"/>
          <w:color w:val="000000"/>
          <w:sz w:val="24"/>
          <w:szCs w:val="24"/>
        </w:rPr>
        <w:t>§ 36 GOBT), bestehen keinerlei Bedenken hinsichtlich der Verhältnismäßigkeit</w:t>
      </w:r>
    </w:p>
    <w:p w14:paraId="0A7F4BCA" w14:textId="77777777" w:rsidR="001B5312" w:rsidRDefault="001B5312" w:rsidP="001B5312">
      <w:pPr>
        <w:spacing w:after="60"/>
        <w:jc w:val="both"/>
        <w:rPr>
          <w:rFonts w:ascii="Arial" w:hAnsi="Arial" w:cs="Arial"/>
          <w:color w:val="000000"/>
          <w:sz w:val="24"/>
          <w:szCs w:val="24"/>
        </w:rPr>
      </w:pPr>
    </w:p>
    <w:p w14:paraId="508B4B44" w14:textId="77777777" w:rsidR="001B5312" w:rsidRPr="001B5312" w:rsidRDefault="001B5312" w:rsidP="001B5312">
      <w:pPr>
        <w:spacing w:after="60"/>
        <w:jc w:val="both"/>
        <w:rPr>
          <w:rFonts w:ascii="Arial" w:hAnsi="Arial" w:cs="Arial"/>
          <w:b/>
          <w:bCs/>
          <w:color w:val="000000"/>
          <w:sz w:val="24"/>
          <w:szCs w:val="24"/>
        </w:rPr>
      </w:pPr>
      <w:r w:rsidRPr="001B5312">
        <w:rPr>
          <w:rFonts w:ascii="Arial" w:hAnsi="Arial" w:cs="Arial"/>
          <w:b/>
          <w:bCs/>
          <w:color w:val="000000"/>
          <w:sz w:val="24"/>
          <w:szCs w:val="24"/>
        </w:rPr>
        <w:t>3. Zwischenergebnis</w:t>
      </w:r>
    </w:p>
    <w:p w14:paraId="0AD3431A" w14:textId="77777777" w:rsidR="001B5312" w:rsidRDefault="001B5312" w:rsidP="001B5312">
      <w:pPr>
        <w:spacing w:after="60"/>
        <w:jc w:val="both"/>
        <w:rPr>
          <w:rFonts w:ascii="Arial" w:hAnsi="Arial" w:cs="Arial"/>
          <w:color w:val="000000"/>
          <w:sz w:val="24"/>
          <w:szCs w:val="24"/>
        </w:rPr>
      </w:pPr>
      <w:r>
        <w:rPr>
          <w:rFonts w:ascii="Arial" w:hAnsi="Arial" w:cs="Arial"/>
          <w:color w:val="000000"/>
          <w:sz w:val="24"/>
          <w:szCs w:val="24"/>
        </w:rPr>
        <w:t>Der Saalverweis verstößt nicht gegen Art. 38 I 2 GG.</w:t>
      </w:r>
    </w:p>
    <w:p w14:paraId="65C1F64A" w14:textId="77777777" w:rsidR="001B5312" w:rsidRPr="00803474" w:rsidRDefault="001B5312" w:rsidP="001B5312">
      <w:pPr>
        <w:spacing w:after="60"/>
        <w:jc w:val="both"/>
        <w:rPr>
          <w:rFonts w:ascii="Arial" w:hAnsi="Arial" w:cs="Arial"/>
          <w:color w:val="000000"/>
          <w:sz w:val="24"/>
          <w:szCs w:val="24"/>
        </w:rPr>
      </w:pPr>
    </w:p>
    <w:p w14:paraId="5D125769" w14:textId="77777777" w:rsidR="00CC1898" w:rsidRDefault="00FD0B49" w:rsidP="000B62DC">
      <w:pPr>
        <w:spacing w:after="60"/>
        <w:jc w:val="both"/>
        <w:rPr>
          <w:rFonts w:ascii="Arial" w:hAnsi="Arial" w:cs="Arial"/>
          <w:bCs/>
          <w:color w:val="000000"/>
          <w:sz w:val="24"/>
          <w:szCs w:val="24"/>
        </w:rPr>
      </w:pPr>
      <w:r w:rsidRPr="00803474">
        <w:rPr>
          <w:rFonts w:ascii="Arial" w:hAnsi="Arial" w:cs="Arial"/>
          <w:b/>
          <w:color w:val="000000"/>
          <w:sz w:val="24"/>
          <w:szCs w:val="24"/>
        </w:rPr>
        <w:t>C. Ergebnis</w:t>
      </w:r>
    </w:p>
    <w:p w14:paraId="23B051E1" w14:textId="77777777" w:rsidR="00FD0B49" w:rsidRPr="00803474" w:rsidRDefault="00CC1898" w:rsidP="000B62DC">
      <w:pPr>
        <w:spacing w:after="60"/>
        <w:jc w:val="both"/>
        <w:rPr>
          <w:rFonts w:ascii="Arial" w:hAnsi="Arial" w:cs="Arial"/>
          <w:color w:val="000000"/>
          <w:sz w:val="24"/>
          <w:szCs w:val="24"/>
          <w:u w:val="single"/>
        </w:rPr>
      </w:pPr>
      <w:r w:rsidRPr="00CC1898">
        <w:rPr>
          <w:rFonts w:ascii="Arial" w:hAnsi="Arial" w:cs="Arial"/>
          <w:bCs/>
          <w:color w:val="000000"/>
          <w:sz w:val="24"/>
          <w:szCs w:val="24"/>
        </w:rPr>
        <w:t>Das</w:t>
      </w:r>
      <w:r w:rsidR="00FD0B49" w:rsidRPr="00CC1898">
        <w:rPr>
          <w:rFonts w:ascii="Arial" w:hAnsi="Arial" w:cs="Arial"/>
          <w:bCs/>
          <w:color w:val="000000"/>
          <w:sz w:val="24"/>
          <w:szCs w:val="24"/>
        </w:rPr>
        <w:t xml:space="preserve"> Organstreitverfahren ist</w:t>
      </w:r>
      <w:r w:rsidR="00FD0B49" w:rsidRPr="00803474">
        <w:rPr>
          <w:rFonts w:ascii="Arial" w:hAnsi="Arial" w:cs="Arial"/>
          <w:color w:val="000000"/>
          <w:sz w:val="24"/>
          <w:szCs w:val="24"/>
        </w:rPr>
        <w:t xml:space="preserve"> nicht begründet</w:t>
      </w:r>
      <w:r w:rsidR="006611AA" w:rsidRPr="00803474">
        <w:rPr>
          <w:rFonts w:ascii="Arial" w:hAnsi="Arial" w:cs="Arial"/>
          <w:color w:val="000000"/>
          <w:sz w:val="24"/>
          <w:szCs w:val="24"/>
        </w:rPr>
        <w:t>.</w:t>
      </w:r>
    </w:p>
    <w:p w14:paraId="3E41EC72" w14:textId="77777777" w:rsidR="00803474" w:rsidRPr="00803474" w:rsidRDefault="00803474" w:rsidP="00A32D1F">
      <w:pPr>
        <w:spacing w:after="60"/>
        <w:jc w:val="both"/>
        <w:rPr>
          <w:rFonts w:ascii="Arial" w:hAnsi="Arial" w:cs="Arial"/>
          <w:b/>
          <w:color w:val="000000"/>
          <w:sz w:val="24"/>
          <w:szCs w:val="24"/>
        </w:rPr>
      </w:pPr>
    </w:p>
    <w:p w14:paraId="0218A4BD" w14:textId="5BFDC947" w:rsidR="005D7011" w:rsidRPr="00B67580" w:rsidRDefault="0026582F" w:rsidP="0036214B">
      <w:pPr>
        <w:spacing w:after="60"/>
        <w:jc w:val="both"/>
        <w:rPr>
          <w:rFonts w:ascii="Arial" w:hAnsi="Arial" w:cs="Arial"/>
          <w:bCs/>
          <w:color w:val="000000"/>
          <w:sz w:val="24"/>
          <w:szCs w:val="24"/>
          <w:lang w:val="en-US"/>
        </w:rPr>
      </w:pPr>
      <w:r w:rsidRPr="00803474">
        <w:rPr>
          <w:rFonts w:ascii="Arial" w:hAnsi="Arial" w:cs="Arial"/>
          <w:b/>
          <w:color w:val="000000"/>
          <w:sz w:val="24"/>
          <w:szCs w:val="24"/>
        </w:rPr>
        <w:t>Zusatzfrage</w:t>
      </w:r>
      <w:r w:rsidR="0036214B" w:rsidRPr="00803474">
        <w:rPr>
          <w:rFonts w:ascii="Arial" w:hAnsi="Arial" w:cs="Arial"/>
          <w:b/>
          <w:color w:val="000000"/>
          <w:sz w:val="24"/>
          <w:szCs w:val="24"/>
        </w:rPr>
        <w:t xml:space="preserve"> </w:t>
      </w:r>
      <w:r w:rsidR="0036214B" w:rsidRPr="00B67580">
        <w:rPr>
          <w:rFonts w:ascii="Arial" w:hAnsi="Arial" w:cs="Arial"/>
          <w:bCs/>
          <w:i/>
          <w:iCs/>
          <w:color w:val="000000" w:themeColor="text1"/>
          <w:sz w:val="24"/>
          <w:szCs w:val="24"/>
        </w:rPr>
        <w:t xml:space="preserve">(siehe </w:t>
      </w:r>
      <w:r w:rsidR="00B67580" w:rsidRPr="00B67580">
        <w:rPr>
          <w:rFonts w:ascii="Arial" w:hAnsi="Arial" w:cs="Arial"/>
          <w:bCs/>
          <w:i/>
          <w:iCs/>
          <w:color w:val="000000" w:themeColor="text1"/>
          <w:sz w:val="24"/>
          <w:szCs w:val="24"/>
        </w:rPr>
        <w:t xml:space="preserve">BVerfG, Beschluss vom 17. </w:t>
      </w:r>
      <w:r w:rsidR="00B67580" w:rsidRPr="00B67580">
        <w:rPr>
          <w:rFonts w:ascii="Arial" w:hAnsi="Arial" w:cs="Arial"/>
          <w:bCs/>
          <w:i/>
          <w:iCs/>
          <w:color w:val="000000" w:themeColor="text1"/>
          <w:sz w:val="24"/>
          <w:szCs w:val="24"/>
          <w:lang w:val="en-US"/>
        </w:rPr>
        <w:t xml:space="preserve">September 2013 – 2 BvE 6/08 –, BVerfGE 134, 141-202 = NVwZ 2013, 1468, beck-online </w:t>
      </w:r>
      <w:r w:rsidR="0036214B" w:rsidRPr="00B67580">
        <w:rPr>
          <w:rFonts w:ascii="Arial" w:hAnsi="Arial" w:cs="Arial"/>
          <w:bCs/>
          <w:i/>
          <w:iCs/>
          <w:color w:val="000000" w:themeColor="text1"/>
          <w:sz w:val="24"/>
          <w:szCs w:val="24"/>
          <w:lang w:val="en-US"/>
        </w:rPr>
        <w:t xml:space="preserve">= </w:t>
      </w:r>
      <w:r w:rsidR="00B67580" w:rsidRPr="00B67580">
        <w:rPr>
          <w:rFonts w:ascii="Arial" w:hAnsi="Arial" w:cs="Arial"/>
          <w:bCs/>
          <w:i/>
          <w:iCs/>
          <w:color w:val="000000" w:themeColor="text1"/>
          <w:sz w:val="24"/>
          <w:szCs w:val="24"/>
          <w:lang w:val="en-US"/>
        </w:rPr>
        <w:t xml:space="preserve">JuS 2014, 284, beck-online </w:t>
      </w:r>
      <w:r w:rsidR="0036214B" w:rsidRPr="00B67580">
        <w:rPr>
          <w:rFonts w:ascii="Arial" w:hAnsi="Arial" w:cs="Arial"/>
          <w:bCs/>
          <w:i/>
          <w:iCs/>
          <w:color w:val="000000" w:themeColor="text1"/>
          <w:sz w:val="24"/>
          <w:szCs w:val="24"/>
          <w:lang w:val="en-US"/>
        </w:rPr>
        <w:t>[Sachs])</w:t>
      </w:r>
    </w:p>
    <w:p w14:paraId="0674998A" w14:textId="77777777" w:rsidR="0036214B" w:rsidRPr="00B67580" w:rsidRDefault="0036214B" w:rsidP="0036214B">
      <w:pPr>
        <w:spacing w:after="60"/>
        <w:jc w:val="both"/>
        <w:rPr>
          <w:rFonts w:ascii="Arial" w:hAnsi="Arial" w:cs="Arial"/>
          <w:b/>
          <w:color w:val="000000"/>
          <w:sz w:val="24"/>
          <w:szCs w:val="24"/>
          <w:lang w:val="en-US"/>
        </w:rPr>
      </w:pPr>
    </w:p>
    <w:p w14:paraId="4233036C" w14:textId="77777777" w:rsidR="0036214B" w:rsidRPr="00E81B5D" w:rsidRDefault="0036214B" w:rsidP="005B399F">
      <w:pPr>
        <w:numPr>
          <w:ilvl w:val="0"/>
          <w:numId w:val="18"/>
        </w:numPr>
        <w:spacing w:after="60"/>
        <w:jc w:val="both"/>
        <w:rPr>
          <w:rFonts w:ascii="Arial" w:hAnsi="Arial" w:cs="Arial"/>
          <w:b/>
          <w:color w:val="000000"/>
          <w:sz w:val="24"/>
          <w:szCs w:val="24"/>
        </w:rPr>
      </w:pPr>
      <w:r w:rsidRPr="00E81B5D">
        <w:rPr>
          <w:rFonts w:ascii="Arial" w:hAnsi="Arial" w:cs="Arial"/>
          <w:b/>
          <w:color w:val="000000"/>
          <w:sz w:val="24"/>
          <w:szCs w:val="24"/>
        </w:rPr>
        <w:t>Verletzung von Art. 38 I 2 GG?</w:t>
      </w:r>
    </w:p>
    <w:p w14:paraId="3A17313A" w14:textId="77777777" w:rsidR="0036214B" w:rsidRPr="009D295B" w:rsidRDefault="0036214B" w:rsidP="0036214B">
      <w:pPr>
        <w:spacing w:after="60"/>
        <w:jc w:val="both"/>
        <w:rPr>
          <w:rFonts w:ascii="Arial" w:hAnsi="Arial" w:cs="Arial"/>
          <w:b/>
          <w:color w:val="000000"/>
          <w:sz w:val="24"/>
          <w:szCs w:val="24"/>
        </w:rPr>
      </w:pPr>
    </w:p>
    <w:p w14:paraId="26C85EF4" w14:textId="77777777" w:rsidR="0036214B" w:rsidRPr="009D295B" w:rsidRDefault="0036214B" w:rsidP="0036214B">
      <w:pPr>
        <w:spacing w:after="60"/>
        <w:jc w:val="both"/>
        <w:rPr>
          <w:rFonts w:ascii="Arial" w:hAnsi="Arial" w:cs="Arial"/>
          <w:b/>
          <w:color w:val="000000"/>
          <w:sz w:val="24"/>
          <w:szCs w:val="24"/>
        </w:rPr>
      </w:pPr>
      <w:r w:rsidRPr="009D295B">
        <w:rPr>
          <w:rFonts w:ascii="Arial" w:hAnsi="Arial" w:cs="Arial"/>
          <w:b/>
          <w:color w:val="000000"/>
          <w:sz w:val="24"/>
          <w:szCs w:val="24"/>
        </w:rPr>
        <w:t>A. Gewährleistungsgehalt</w:t>
      </w:r>
    </w:p>
    <w:p w14:paraId="6FEF8B28" w14:textId="77777777" w:rsidR="0036214B" w:rsidRPr="009D295B" w:rsidRDefault="0036214B" w:rsidP="0036214B">
      <w:pPr>
        <w:numPr>
          <w:ilvl w:val="0"/>
          <w:numId w:val="16"/>
        </w:numPr>
        <w:spacing w:after="60"/>
        <w:jc w:val="both"/>
        <w:rPr>
          <w:rFonts w:ascii="Arial" w:hAnsi="Arial" w:cs="Arial"/>
          <w:color w:val="000000"/>
          <w:sz w:val="24"/>
          <w:szCs w:val="24"/>
        </w:rPr>
      </w:pPr>
      <w:r w:rsidRPr="009D295B">
        <w:rPr>
          <w:rFonts w:ascii="Arial" w:hAnsi="Arial" w:cs="Arial"/>
          <w:color w:val="000000"/>
          <w:sz w:val="24"/>
          <w:szCs w:val="24"/>
        </w:rPr>
        <w:t xml:space="preserve">u.a. auch Kommunikationsbeziehung zwischen Bürger und Abgeordneten und Freiheit vor </w:t>
      </w:r>
      <w:r w:rsidR="006611AA" w:rsidRPr="009D295B">
        <w:rPr>
          <w:rFonts w:ascii="Arial" w:hAnsi="Arial" w:cs="Arial"/>
          <w:color w:val="000000"/>
          <w:sz w:val="24"/>
          <w:szCs w:val="24"/>
        </w:rPr>
        <w:t>exekutiver</w:t>
      </w:r>
      <w:r w:rsidRPr="009D295B">
        <w:rPr>
          <w:rFonts w:ascii="Arial" w:hAnsi="Arial" w:cs="Arial"/>
          <w:color w:val="000000"/>
          <w:sz w:val="24"/>
          <w:szCs w:val="24"/>
        </w:rPr>
        <w:t xml:space="preserve"> Beobachtung</w:t>
      </w:r>
    </w:p>
    <w:p w14:paraId="53BA7989" w14:textId="77777777" w:rsidR="00157C66" w:rsidRPr="009D295B" w:rsidRDefault="0036214B" w:rsidP="00157C66">
      <w:pPr>
        <w:numPr>
          <w:ilvl w:val="0"/>
          <w:numId w:val="16"/>
        </w:numPr>
        <w:spacing w:after="60"/>
        <w:jc w:val="both"/>
        <w:rPr>
          <w:rFonts w:ascii="Arial" w:hAnsi="Arial" w:cs="Arial"/>
          <w:color w:val="000000"/>
          <w:sz w:val="24"/>
          <w:szCs w:val="24"/>
        </w:rPr>
      </w:pPr>
      <w:r w:rsidRPr="009D295B">
        <w:rPr>
          <w:rFonts w:ascii="Arial" w:hAnsi="Arial" w:cs="Arial"/>
          <w:color w:val="000000"/>
          <w:sz w:val="24"/>
          <w:szCs w:val="24"/>
        </w:rPr>
        <w:t>Hintergrund:</w:t>
      </w:r>
    </w:p>
    <w:p w14:paraId="33D56E49" w14:textId="77777777" w:rsidR="00157C66" w:rsidRPr="009D295B" w:rsidRDefault="00157C66" w:rsidP="00803474">
      <w:pPr>
        <w:numPr>
          <w:ilvl w:val="1"/>
          <w:numId w:val="16"/>
        </w:numPr>
        <w:spacing w:after="60"/>
        <w:jc w:val="both"/>
        <w:rPr>
          <w:rFonts w:ascii="Arial" w:hAnsi="Arial" w:cs="Arial"/>
          <w:color w:val="000000"/>
          <w:sz w:val="24"/>
          <w:szCs w:val="24"/>
        </w:rPr>
      </w:pPr>
      <w:r w:rsidRPr="009D295B">
        <w:rPr>
          <w:rFonts w:ascii="Arial" w:hAnsi="Arial" w:cs="Arial"/>
          <w:color w:val="000000"/>
          <w:sz w:val="24"/>
          <w:szCs w:val="24"/>
        </w:rPr>
        <w:t>Zur Kommunikationsbeziehung:</w:t>
      </w:r>
    </w:p>
    <w:p w14:paraId="1DF4C77B" w14:textId="77777777" w:rsidR="0036214B" w:rsidRPr="00E81B5D" w:rsidRDefault="00157C66" w:rsidP="00803474">
      <w:pPr>
        <w:numPr>
          <w:ilvl w:val="2"/>
          <w:numId w:val="16"/>
        </w:numPr>
        <w:spacing w:after="60"/>
        <w:jc w:val="both"/>
        <w:rPr>
          <w:rFonts w:ascii="Arial" w:hAnsi="Arial" w:cs="Arial"/>
          <w:i/>
          <w:iCs/>
          <w:color w:val="000000"/>
          <w:sz w:val="24"/>
          <w:szCs w:val="24"/>
        </w:rPr>
      </w:pPr>
      <w:r w:rsidRPr="00E81B5D">
        <w:rPr>
          <w:rFonts w:ascii="Arial" w:hAnsi="Arial" w:cs="Arial"/>
          <w:i/>
          <w:iCs/>
          <w:color w:val="141414"/>
          <w:sz w:val="24"/>
          <w:szCs w:val="24"/>
          <w:shd w:val="clear" w:color="auto" w:fill="FFFFFF"/>
        </w:rPr>
        <w:lastRenderedPageBreak/>
        <w:t xml:space="preserve">„Der kommunikative Prozess, bei dem der Abgeordnete nicht nur Informationen weitergibt, sondern auch Informationen empfängt, ist vom Schutz des </w:t>
      </w:r>
      <w:r w:rsidRPr="00E81B5D">
        <w:rPr>
          <w:rStyle w:val="zit"/>
          <w:rFonts w:ascii="Arial" w:hAnsi="Arial" w:cs="Arial"/>
          <w:i/>
          <w:iCs/>
          <w:color w:val="141414"/>
          <w:sz w:val="24"/>
          <w:szCs w:val="24"/>
          <w:shd w:val="clear" w:color="auto" w:fill="FFFFFF"/>
        </w:rPr>
        <w:t xml:space="preserve">Art. 38 I 2 GG </w:t>
      </w:r>
      <w:r w:rsidRPr="00E81B5D">
        <w:rPr>
          <w:rFonts w:ascii="Arial" w:hAnsi="Arial" w:cs="Arial"/>
          <w:i/>
          <w:iCs/>
          <w:color w:val="141414"/>
          <w:sz w:val="24"/>
          <w:szCs w:val="24"/>
          <w:shd w:val="clear" w:color="auto" w:fill="FFFFFF"/>
        </w:rPr>
        <w:t>umfasst. Das freie Mandat schließt die Rückkoppelung zwischen Parlamentariern und Wahlvolk ein und trägt dem Gedanken Rechnung, dass die parlamentarische Demokratie auf dem Vertrauen des Volkes beruht“</w:t>
      </w:r>
    </w:p>
    <w:p w14:paraId="52956ECF" w14:textId="77777777" w:rsidR="00803474" w:rsidRPr="00E81B5D" w:rsidRDefault="00157C66" w:rsidP="00803474">
      <w:pPr>
        <w:numPr>
          <w:ilvl w:val="2"/>
          <w:numId w:val="16"/>
        </w:numPr>
        <w:spacing w:after="60"/>
        <w:jc w:val="both"/>
        <w:rPr>
          <w:rFonts w:ascii="Arial" w:hAnsi="Arial" w:cs="Arial"/>
          <w:i/>
          <w:iCs/>
          <w:color w:val="000000"/>
          <w:sz w:val="24"/>
          <w:szCs w:val="24"/>
        </w:rPr>
      </w:pPr>
      <w:r w:rsidRPr="00E81B5D">
        <w:rPr>
          <w:rFonts w:ascii="Arial" w:hAnsi="Arial" w:cs="Arial"/>
          <w:i/>
          <w:iCs/>
          <w:color w:val="000000"/>
          <w:sz w:val="24"/>
          <w:szCs w:val="24"/>
        </w:rPr>
        <w:t>„Der Schutz der Kommunikationsbeziehungen des Abgeordneten dient zugleich der in Art. 38 I 2 GG verankerten Repräsentationsfunktion des Deutschen Bundestages, die dem Abgeordneten gemeinsam mit den anderen Mitgliedern des Parlaments zukommt. Auch wenn das Grundgesetz den einzelnen Abgeordneten als „Vertreter des ganzen Volkes“ bezeichnet, so kann er dieses doch nur gemeinsam mit den anderen Parlamentsmitgliedern repräsentieren. Wird das Volk bei parlamentarischen Entscheidungen nur durch das Parlament als Ganzes, d. h. durch die Gesamtheit seiner Mitglieder, angemessen repräsentiert, so muss die Mitwirkung aller Abgeordneten bei derartigen Entscheidungen nach Möglichkeit und im Rahmen des im demokratisch-parlamentarischen System des Grundgesetzes Vertretbaren sichergestellt sein. Das freie Mandat stellt auch insoweit eine Vorkehrung zum Schutz der Integrität des Zustandekommens und der Willens- und Entscheidungsbildung der staatlichen Organe dar. Durch eine Behinderung der parlamentarischen Arbeit des einzelnen Abgeordneten werden die vom Volke festgelegten Mehrheitsverhältnisse verändert. Wird die Kommunikationsbeziehung zwischen Abgeordnetem und Bürgern gestört, so ist folglich die parlamentarische Willensbildung und infolgedessen die demokratische Repräsentationsfunktion des Parlaments berührt.</w:t>
      </w:r>
      <w:r w:rsidR="00E81B5D">
        <w:rPr>
          <w:rFonts w:ascii="Arial" w:hAnsi="Arial" w:cs="Arial"/>
          <w:i/>
          <w:iCs/>
          <w:color w:val="000000"/>
          <w:sz w:val="24"/>
          <w:szCs w:val="24"/>
        </w:rPr>
        <w:t>“</w:t>
      </w:r>
    </w:p>
    <w:p w14:paraId="49C8CCB9" w14:textId="77777777" w:rsidR="00E81B5D" w:rsidRPr="00803474" w:rsidRDefault="00E81B5D" w:rsidP="00803474">
      <w:pPr>
        <w:spacing w:after="60"/>
        <w:jc w:val="both"/>
        <w:rPr>
          <w:rFonts w:ascii="Arial" w:hAnsi="Arial" w:cs="Arial"/>
          <w:color w:val="000000"/>
          <w:sz w:val="24"/>
          <w:szCs w:val="24"/>
        </w:rPr>
      </w:pPr>
    </w:p>
    <w:p w14:paraId="3762A0A9" w14:textId="77777777" w:rsidR="00803474" w:rsidRDefault="00157C66" w:rsidP="00803474">
      <w:pPr>
        <w:numPr>
          <w:ilvl w:val="1"/>
          <w:numId w:val="16"/>
        </w:numPr>
        <w:spacing w:after="60"/>
        <w:jc w:val="both"/>
        <w:rPr>
          <w:rFonts w:ascii="Arial" w:hAnsi="Arial" w:cs="Arial"/>
          <w:color w:val="000000"/>
          <w:sz w:val="24"/>
          <w:szCs w:val="24"/>
        </w:rPr>
      </w:pPr>
      <w:r w:rsidRPr="00803474">
        <w:rPr>
          <w:rFonts w:ascii="Arial" w:hAnsi="Arial" w:cs="Arial"/>
          <w:color w:val="000000"/>
          <w:sz w:val="24"/>
          <w:szCs w:val="24"/>
        </w:rPr>
        <w:t>Zur Freiheit</w:t>
      </w:r>
      <w:r w:rsidR="00E81B5D">
        <w:rPr>
          <w:rFonts w:ascii="Arial" w:hAnsi="Arial" w:cs="Arial"/>
          <w:color w:val="000000"/>
          <w:sz w:val="24"/>
          <w:szCs w:val="24"/>
        </w:rPr>
        <w:t xml:space="preserve"> vor</w:t>
      </w:r>
      <w:r w:rsidRPr="00803474">
        <w:rPr>
          <w:rFonts w:ascii="Arial" w:hAnsi="Arial" w:cs="Arial"/>
          <w:color w:val="000000"/>
          <w:sz w:val="24"/>
          <w:szCs w:val="24"/>
        </w:rPr>
        <w:t xml:space="preserve"> exekutiver Beobachtung:</w:t>
      </w:r>
    </w:p>
    <w:p w14:paraId="5DBA49DC" w14:textId="77777777" w:rsidR="005B399F" w:rsidRPr="00E81B5D" w:rsidRDefault="005B399F" w:rsidP="00803474">
      <w:pPr>
        <w:numPr>
          <w:ilvl w:val="2"/>
          <w:numId w:val="16"/>
        </w:numPr>
        <w:spacing w:after="60"/>
        <w:jc w:val="both"/>
        <w:rPr>
          <w:rFonts w:ascii="Arial" w:hAnsi="Arial" w:cs="Arial"/>
          <w:i/>
          <w:iCs/>
          <w:color w:val="000000"/>
          <w:sz w:val="24"/>
          <w:szCs w:val="24"/>
        </w:rPr>
      </w:pPr>
      <w:r w:rsidRPr="00E81B5D">
        <w:rPr>
          <w:rFonts w:ascii="Arial" w:hAnsi="Arial" w:cs="Arial"/>
          <w:i/>
          <w:iCs/>
          <w:color w:val="000000"/>
          <w:sz w:val="24"/>
          <w:szCs w:val="24"/>
        </w:rPr>
        <w:t xml:space="preserve">„Art. 38 I 2 GG etabliert einen spezifischen Kontrollzusammenhang zwischen Bundestag und Bundesregierung als zentrales Bindeglied zwischen Gewaltenteilung und Demokratieprinzip. Dieser Kontrollzusammenhang geht von den gewählten Abgeordneten aus; er verläuft mit dem demokratischen Legitimationsstrang vom Deutschen Bundestag hin zur Bundesregierung, nicht hingegen umgekehrt von der Regierung zum Parlament. Während die Kontrolle von Regierung und Verwaltung zum Kernbereich der parlamentarischen Aufgaben gehört, das parlamentarische Regierungssystem mithin grundlegend durch die Kontrollfunktion des Parlaments geprägt ist, wird das Parlament seinerseits durch andere Verfassungsorgane nicht in vergleichbarer Weise </w:t>
      </w:r>
      <w:r w:rsidRPr="00E81B5D">
        <w:rPr>
          <w:rFonts w:ascii="Arial" w:hAnsi="Arial" w:cs="Arial"/>
          <w:i/>
          <w:iCs/>
          <w:color w:val="000000"/>
          <w:sz w:val="24"/>
          <w:szCs w:val="24"/>
        </w:rPr>
        <w:lastRenderedPageBreak/>
        <w:t>kontrolliert. Eine demokratische „Kontrolle“ des Parlaments erfolgt vor allem durch die Wähler, die im Akt der Wahl gem. Art. 38 I 1 GG die Konsequenz aus ihrer Beurteilung der Tätigkeit von regierender Mehrheit und Opposition ziehen.“</w:t>
      </w:r>
    </w:p>
    <w:p w14:paraId="4EB06E4A" w14:textId="77777777" w:rsidR="005B399F" w:rsidRPr="00803474" w:rsidRDefault="005B399F" w:rsidP="005B399F">
      <w:pPr>
        <w:spacing w:after="60"/>
        <w:jc w:val="both"/>
        <w:rPr>
          <w:rFonts w:ascii="Arial" w:hAnsi="Arial" w:cs="Arial"/>
          <w:color w:val="000000"/>
          <w:sz w:val="24"/>
          <w:szCs w:val="24"/>
        </w:rPr>
      </w:pPr>
    </w:p>
    <w:p w14:paraId="6183DFE7" w14:textId="77777777" w:rsidR="005B399F" w:rsidRPr="00803474" w:rsidRDefault="005B399F" w:rsidP="005B399F">
      <w:pPr>
        <w:spacing w:after="60"/>
        <w:jc w:val="both"/>
        <w:rPr>
          <w:rFonts w:ascii="Arial" w:hAnsi="Arial" w:cs="Arial"/>
          <w:b/>
          <w:bCs/>
          <w:color w:val="000000"/>
          <w:sz w:val="24"/>
          <w:szCs w:val="24"/>
        </w:rPr>
      </w:pPr>
      <w:r w:rsidRPr="00803474">
        <w:rPr>
          <w:rFonts w:ascii="Arial" w:hAnsi="Arial" w:cs="Arial"/>
          <w:b/>
          <w:bCs/>
          <w:color w:val="000000"/>
          <w:sz w:val="24"/>
          <w:szCs w:val="24"/>
        </w:rPr>
        <w:t>B. Beeinträchtigung</w:t>
      </w:r>
    </w:p>
    <w:p w14:paraId="1B3184A6" w14:textId="77777777" w:rsidR="005B399F" w:rsidRPr="00803474" w:rsidRDefault="005B399F" w:rsidP="005B399F">
      <w:pPr>
        <w:spacing w:after="60"/>
        <w:jc w:val="both"/>
        <w:rPr>
          <w:rFonts w:ascii="Arial" w:hAnsi="Arial" w:cs="Arial"/>
          <w:color w:val="000000"/>
          <w:sz w:val="24"/>
          <w:szCs w:val="24"/>
        </w:rPr>
      </w:pPr>
      <w:r w:rsidRPr="00803474">
        <w:rPr>
          <w:rFonts w:ascii="Arial" w:hAnsi="Arial" w:cs="Arial"/>
          <w:color w:val="000000"/>
          <w:sz w:val="24"/>
          <w:szCs w:val="24"/>
        </w:rPr>
        <w:t>(+), P hat nun Schwierigkeiten</w:t>
      </w:r>
      <w:r w:rsidR="00DB51A0">
        <w:rPr>
          <w:rFonts w:ascii="Arial" w:hAnsi="Arial" w:cs="Arial"/>
          <w:color w:val="000000"/>
          <w:sz w:val="24"/>
          <w:szCs w:val="24"/>
        </w:rPr>
        <w:t>,</w:t>
      </w:r>
      <w:r w:rsidRPr="00803474">
        <w:rPr>
          <w:rFonts w:ascii="Arial" w:hAnsi="Arial" w:cs="Arial"/>
          <w:color w:val="000000"/>
          <w:sz w:val="24"/>
          <w:szCs w:val="24"/>
        </w:rPr>
        <w:t xml:space="preserve"> mit Bürger*innen in Kontakt zu treten</w:t>
      </w:r>
      <w:r w:rsidR="000C3AF6">
        <w:rPr>
          <w:rFonts w:ascii="Arial" w:hAnsi="Arial" w:cs="Arial"/>
          <w:color w:val="000000"/>
          <w:sz w:val="24"/>
          <w:szCs w:val="24"/>
        </w:rPr>
        <w:t>.</w:t>
      </w:r>
    </w:p>
    <w:p w14:paraId="55BAA514" w14:textId="77777777" w:rsidR="005B399F" w:rsidRPr="00803474" w:rsidRDefault="005B399F" w:rsidP="005B399F">
      <w:pPr>
        <w:spacing w:after="60"/>
        <w:jc w:val="both"/>
        <w:rPr>
          <w:rFonts w:ascii="Arial" w:hAnsi="Arial" w:cs="Arial"/>
          <w:color w:val="000000"/>
          <w:sz w:val="24"/>
          <w:szCs w:val="24"/>
        </w:rPr>
      </w:pPr>
    </w:p>
    <w:p w14:paraId="745BC2C2" w14:textId="77777777" w:rsidR="005B399F" w:rsidRPr="00803474" w:rsidRDefault="005B399F" w:rsidP="005B399F">
      <w:pPr>
        <w:spacing w:after="60"/>
        <w:jc w:val="both"/>
        <w:rPr>
          <w:rFonts w:ascii="Arial" w:hAnsi="Arial" w:cs="Arial"/>
          <w:b/>
          <w:bCs/>
          <w:color w:val="000000"/>
          <w:sz w:val="24"/>
          <w:szCs w:val="24"/>
        </w:rPr>
      </w:pPr>
      <w:r w:rsidRPr="00803474">
        <w:rPr>
          <w:rFonts w:ascii="Arial" w:hAnsi="Arial" w:cs="Arial"/>
          <w:b/>
          <w:bCs/>
          <w:color w:val="000000"/>
          <w:sz w:val="24"/>
          <w:szCs w:val="24"/>
        </w:rPr>
        <w:t>C. Rechtfertigung</w:t>
      </w:r>
    </w:p>
    <w:p w14:paraId="7F4B8C27" w14:textId="77777777" w:rsidR="005B399F" w:rsidRPr="00803474" w:rsidRDefault="005B399F" w:rsidP="005B399F">
      <w:pPr>
        <w:spacing w:after="60"/>
        <w:jc w:val="both"/>
        <w:rPr>
          <w:rFonts w:ascii="Arial" w:hAnsi="Arial" w:cs="Arial"/>
          <w:color w:val="000000"/>
          <w:sz w:val="24"/>
          <w:szCs w:val="24"/>
        </w:rPr>
      </w:pPr>
      <w:r w:rsidRPr="00803474">
        <w:rPr>
          <w:rFonts w:ascii="Arial" w:hAnsi="Arial" w:cs="Arial"/>
          <w:color w:val="000000"/>
          <w:sz w:val="24"/>
          <w:szCs w:val="24"/>
        </w:rPr>
        <w:t>Schutz der freiheitlich demokratischen Grundordnung als kollidierendes Verfassungsgut?</w:t>
      </w:r>
    </w:p>
    <w:p w14:paraId="104CA1CB" w14:textId="77777777" w:rsidR="005B399F" w:rsidRPr="00803474" w:rsidRDefault="005B399F" w:rsidP="005B399F">
      <w:pPr>
        <w:spacing w:after="60"/>
        <w:jc w:val="both"/>
        <w:rPr>
          <w:rFonts w:ascii="Arial" w:hAnsi="Arial" w:cs="Arial"/>
          <w:color w:val="000000"/>
          <w:sz w:val="24"/>
          <w:szCs w:val="24"/>
        </w:rPr>
      </w:pPr>
      <w:r w:rsidRPr="00803474">
        <w:rPr>
          <w:rFonts w:ascii="Arial" w:hAnsi="Arial" w:cs="Arial"/>
          <w:color w:val="000000"/>
          <w:sz w:val="24"/>
          <w:szCs w:val="24"/>
        </w:rPr>
        <w:t>Grundsätzlich ja, hier aber nicht betroffen, da P nur Fraktionsmitglied bei den Linken.</w:t>
      </w:r>
      <w:r w:rsidR="000C3AF6">
        <w:rPr>
          <w:rFonts w:ascii="Arial" w:hAnsi="Arial" w:cs="Arial"/>
          <w:color w:val="000000"/>
          <w:sz w:val="24"/>
          <w:szCs w:val="24"/>
        </w:rPr>
        <w:t xml:space="preserve"> Anhaltspunkte, dass sie gegen die freiheitlich demokratische Grundordnung aufbegehrt, finden sich im Sachverhalt nicht.</w:t>
      </w:r>
    </w:p>
    <w:p w14:paraId="66E79254" w14:textId="77777777" w:rsidR="00157C66" w:rsidRPr="00803474" w:rsidRDefault="00157C66" w:rsidP="00157C66">
      <w:pPr>
        <w:spacing w:after="60"/>
        <w:jc w:val="both"/>
        <w:rPr>
          <w:rFonts w:ascii="Arial" w:hAnsi="Arial" w:cs="Arial"/>
          <w:color w:val="000000"/>
          <w:sz w:val="24"/>
          <w:szCs w:val="24"/>
        </w:rPr>
      </w:pPr>
    </w:p>
    <w:p w14:paraId="5CE59973" w14:textId="77777777" w:rsidR="005B399F" w:rsidRPr="00E81B5D" w:rsidRDefault="005B399F" w:rsidP="005B399F">
      <w:pPr>
        <w:numPr>
          <w:ilvl w:val="0"/>
          <w:numId w:val="17"/>
        </w:numPr>
        <w:spacing w:after="60"/>
        <w:ind w:left="0" w:firstLine="0"/>
        <w:jc w:val="both"/>
        <w:rPr>
          <w:rFonts w:ascii="Arial" w:hAnsi="Arial" w:cs="Arial"/>
          <w:b/>
          <w:bCs/>
          <w:color w:val="000000"/>
          <w:sz w:val="24"/>
          <w:szCs w:val="24"/>
        </w:rPr>
      </w:pPr>
      <w:r w:rsidRPr="00E81B5D">
        <w:rPr>
          <w:rFonts w:ascii="Arial" w:hAnsi="Arial" w:cs="Arial"/>
          <w:b/>
          <w:bCs/>
          <w:color w:val="000000"/>
          <w:sz w:val="24"/>
          <w:szCs w:val="24"/>
        </w:rPr>
        <w:t>Prozessuale Geltendmachung der Rechtsverletzung?</w:t>
      </w:r>
    </w:p>
    <w:p w14:paraId="6F3CB10F" w14:textId="08627FD0" w:rsidR="005B399F" w:rsidRDefault="005B399F" w:rsidP="005B399F">
      <w:pPr>
        <w:spacing w:after="60"/>
        <w:jc w:val="both"/>
        <w:rPr>
          <w:rFonts w:ascii="Arial" w:hAnsi="Arial" w:cs="Arial"/>
          <w:color w:val="000000"/>
          <w:sz w:val="24"/>
          <w:szCs w:val="24"/>
        </w:rPr>
      </w:pPr>
      <w:r w:rsidRPr="00803474">
        <w:rPr>
          <w:rFonts w:ascii="Arial" w:hAnsi="Arial" w:cs="Arial"/>
          <w:color w:val="000000"/>
          <w:sz w:val="24"/>
          <w:szCs w:val="24"/>
        </w:rPr>
        <w:t>Die Verletzung von Art. 38 I 2 GG kann P über eine Verfassungsbeschwerde gem. Art.</w:t>
      </w:r>
      <w:r w:rsidR="00832FDE">
        <w:rPr>
          <w:rFonts w:ascii="Arial" w:hAnsi="Arial" w:cs="Arial"/>
          <w:color w:val="000000"/>
          <w:sz w:val="24"/>
          <w:szCs w:val="24"/>
        </w:rPr>
        <w:t> </w:t>
      </w:r>
      <w:r w:rsidRPr="00803474">
        <w:rPr>
          <w:rFonts w:ascii="Arial" w:hAnsi="Arial" w:cs="Arial"/>
          <w:color w:val="000000"/>
          <w:sz w:val="24"/>
          <w:szCs w:val="24"/>
        </w:rPr>
        <w:t xml:space="preserve">93 I Nr. 4a GG geltend machen. Ein Organstreitverfahren scheidet mangels </w:t>
      </w:r>
      <w:r w:rsidR="00C47118" w:rsidRPr="00803474">
        <w:rPr>
          <w:rFonts w:ascii="Arial" w:hAnsi="Arial" w:cs="Arial"/>
          <w:color w:val="000000"/>
          <w:sz w:val="24"/>
          <w:szCs w:val="24"/>
        </w:rPr>
        <w:t>Passivlegitimation des Bundesamtes aus.</w:t>
      </w:r>
    </w:p>
    <w:p w14:paraId="5BE0D96A" w14:textId="77777777" w:rsidR="006C1212" w:rsidRPr="009F082C" w:rsidRDefault="006C1212" w:rsidP="009F082C">
      <w:pPr>
        <w:spacing w:after="160"/>
        <w:jc w:val="both"/>
        <w:rPr>
          <w:rFonts w:ascii="Arial" w:hAnsi="Arial" w:cs="Arial"/>
          <w:bCs/>
          <w:sz w:val="24"/>
          <w:szCs w:val="24"/>
        </w:rPr>
      </w:pPr>
    </w:p>
    <w:p w14:paraId="552D62F8" w14:textId="77777777" w:rsidR="006B6152" w:rsidRDefault="006B6152" w:rsidP="006B6152">
      <w:pPr>
        <w:pStyle w:val="Listenabsatz"/>
        <w:spacing w:after="160" w:line="360" w:lineRule="auto"/>
        <w:jc w:val="both"/>
        <w:rPr>
          <w:rFonts w:ascii="Arial" w:hAnsi="Arial" w:cs="Arial"/>
          <w:bCs/>
          <w:sz w:val="24"/>
          <w:szCs w:val="24"/>
        </w:rPr>
      </w:pPr>
    </w:p>
    <w:p w14:paraId="3738442A" w14:textId="77777777" w:rsidR="006B6152" w:rsidRPr="006B6152" w:rsidRDefault="006B6152" w:rsidP="006B6152">
      <w:pPr>
        <w:pStyle w:val="Listenabsatz"/>
        <w:spacing w:after="60"/>
        <w:rPr>
          <w:rFonts w:ascii="Arial" w:hAnsi="Arial" w:cs="Arial"/>
          <w:color w:val="000000"/>
          <w:sz w:val="24"/>
          <w:szCs w:val="24"/>
        </w:rPr>
      </w:pPr>
    </w:p>
    <w:sectPr w:rsidR="006B6152" w:rsidRPr="006B6152" w:rsidSect="00CC55F9">
      <w:headerReference w:type="even" r:id="rId8"/>
      <w:headerReference w:type="default"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C583" w14:textId="77777777" w:rsidR="0003643E" w:rsidRDefault="0003643E">
      <w:r>
        <w:separator/>
      </w:r>
    </w:p>
  </w:endnote>
  <w:endnote w:type="continuationSeparator" w:id="0">
    <w:p w14:paraId="415673D5" w14:textId="77777777" w:rsidR="0003643E" w:rsidRDefault="0003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0EC1" w14:textId="77777777" w:rsidR="00F315E0" w:rsidRDefault="00F315E0">
    <w:pPr>
      <w:pStyle w:val="Fuzeile"/>
      <w:jc w:val="right"/>
    </w:pPr>
    <w:r>
      <w:fldChar w:fldCharType="begin"/>
    </w:r>
    <w:r>
      <w:instrText>PAGE   \* MERGEFORMAT</w:instrText>
    </w:r>
    <w:r>
      <w:fldChar w:fldCharType="separate"/>
    </w:r>
    <w:r>
      <w:t>2</w:t>
    </w:r>
    <w:r>
      <w:fldChar w:fldCharType="end"/>
    </w:r>
  </w:p>
  <w:p w14:paraId="4175C1A7" w14:textId="77777777" w:rsidR="00F315E0" w:rsidRDefault="00F315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70F5" w14:textId="77777777" w:rsidR="0003643E" w:rsidRDefault="0003643E">
      <w:r>
        <w:separator/>
      </w:r>
    </w:p>
  </w:footnote>
  <w:footnote w:type="continuationSeparator" w:id="0">
    <w:p w14:paraId="2657024E" w14:textId="77777777" w:rsidR="0003643E" w:rsidRDefault="0003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262A" w14:textId="77777777" w:rsidR="0099038E" w:rsidRDefault="0099038E" w:rsidP="00EC201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8A277A" w14:textId="77777777" w:rsidR="0099038E" w:rsidRDefault="0099038E" w:rsidP="00CC55F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80D2" w14:textId="77777777" w:rsidR="0099038E" w:rsidRPr="008C136F" w:rsidRDefault="0099038E" w:rsidP="00CC55F9">
    <w:pPr>
      <w:pStyle w:val="Kopfzeile"/>
      <w:ind w:right="36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F76"/>
    <w:multiLevelType w:val="hybridMultilevel"/>
    <w:tmpl w:val="112E92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FB2E8E"/>
    <w:multiLevelType w:val="hybridMultilevel"/>
    <w:tmpl w:val="8DF2F770"/>
    <w:lvl w:ilvl="0" w:tplc="04070001">
      <w:start w:val="1"/>
      <w:numFmt w:val="bullet"/>
      <w:lvlText w:val=""/>
      <w:lvlJc w:val="left"/>
      <w:pPr>
        <w:ind w:left="360" w:hanging="360"/>
      </w:pPr>
      <w:rPr>
        <w:rFonts w:ascii="Symbol" w:hAnsi="Symbol" w:hint="default"/>
        <w:b/>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C26CB3"/>
    <w:multiLevelType w:val="hybridMultilevel"/>
    <w:tmpl w:val="9C88A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B3E4C"/>
    <w:multiLevelType w:val="hybridMultilevel"/>
    <w:tmpl w:val="34AE56A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0D604DE6"/>
    <w:multiLevelType w:val="hybridMultilevel"/>
    <w:tmpl w:val="3E1E91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A37775F"/>
    <w:multiLevelType w:val="hybridMultilevel"/>
    <w:tmpl w:val="469671DA"/>
    <w:lvl w:ilvl="0" w:tplc="84FAF2D4">
      <w:start w:val="2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953C1E"/>
    <w:multiLevelType w:val="hybridMultilevel"/>
    <w:tmpl w:val="DD9E8672"/>
    <w:lvl w:ilvl="0" w:tplc="0120917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E352A2"/>
    <w:multiLevelType w:val="hybridMultilevel"/>
    <w:tmpl w:val="C4FC6C30"/>
    <w:lvl w:ilvl="0" w:tplc="6874BF4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EDE2E09"/>
    <w:multiLevelType w:val="hybridMultilevel"/>
    <w:tmpl w:val="88EC2ED8"/>
    <w:lvl w:ilvl="0" w:tplc="04070019">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526C72"/>
    <w:multiLevelType w:val="hybridMultilevel"/>
    <w:tmpl w:val="63FE9910"/>
    <w:lvl w:ilvl="0" w:tplc="A810F2A8">
      <w:start w:val="1"/>
      <w:numFmt w:val="upperRoman"/>
      <w:lvlText w:val="%1."/>
      <w:lvlJc w:val="left"/>
      <w:pPr>
        <w:tabs>
          <w:tab w:val="num" w:pos="1080"/>
        </w:tabs>
        <w:ind w:left="1080" w:hanging="72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96C24BA"/>
    <w:multiLevelType w:val="hybridMultilevel"/>
    <w:tmpl w:val="7D9EB5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86F7B"/>
    <w:multiLevelType w:val="hybridMultilevel"/>
    <w:tmpl w:val="E9003B94"/>
    <w:lvl w:ilvl="0" w:tplc="F9A4B95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CE4B76"/>
    <w:multiLevelType w:val="hybridMultilevel"/>
    <w:tmpl w:val="E4F07C92"/>
    <w:lvl w:ilvl="0" w:tplc="F9CC98DE">
      <w:start w:val="1"/>
      <w:numFmt w:val="bullet"/>
      <w:lvlText w:val="-"/>
      <w:lvlJc w:val="left"/>
      <w:pPr>
        <w:ind w:left="1065" w:hanging="360"/>
      </w:pPr>
      <w:rPr>
        <w:rFonts w:ascii="Arial" w:eastAsia="Calibri"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49952030"/>
    <w:multiLevelType w:val="hybridMultilevel"/>
    <w:tmpl w:val="E126F3AA"/>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4" w15:restartNumberingAfterBreak="0">
    <w:nsid w:val="49C67602"/>
    <w:multiLevelType w:val="hybridMultilevel"/>
    <w:tmpl w:val="D9981694"/>
    <w:lvl w:ilvl="0" w:tplc="62060D76">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D76FD8"/>
    <w:multiLevelType w:val="hybridMultilevel"/>
    <w:tmpl w:val="5276DC4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6" w15:restartNumberingAfterBreak="0">
    <w:nsid w:val="50F17B4C"/>
    <w:multiLevelType w:val="hybridMultilevel"/>
    <w:tmpl w:val="9C306130"/>
    <w:lvl w:ilvl="0" w:tplc="A2E4A924">
      <w:start w:val="9"/>
      <w:numFmt w:val="upperLetter"/>
      <w:lvlText w:val="%1."/>
      <w:lvlJc w:val="left"/>
      <w:pPr>
        <w:ind w:left="720" w:hanging="360"/>
      </w:pPr>
      <w:rPr>
        <w:rFonts w:hint="default"/>
      </w:rPr>
    </w:lvl>
    <w:lvl w:ilvl="1" w:tplc="F192311A">
      <w:start w:val="3"/>
      <w:numFmt w:val="upperRoman"/>
      <w:lvlText w:val="%2."/>
      <w:lvlJc w:val="left"/>
      <w:pPr>
        <w:tabs>
          <w:tab w:val="num" w:pos="1800"/>
        </w:tabs>
        <w:ind w:left="1800" w:hanging="72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84482B"/>
    <w:multiLevelType w:val="hybridMultilevel"/>
    <w:tmpl w:val="1A28F2D0"/>
    <w:lvl w:ilvl="0" w:tplc="A954913C">
      <w:start w:val="3"/>
      <w:numFmt w:val="bullet"/>
      <w:lvlText w:val=""/>
      <w:lvlJc w:val="left"/>
      <w:pPr>
        <w:ind w:left="720" w:hanging="360"/>
      </w:pPr>
      <w:rPr>
        <w:rFonts w:ascii="Wingdings" w:eastAsia="Calibri"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200492"/>
    <w:multiLevelType w:val="hybridMultilevel"/>
    <w:tmpl w:val="46BE53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7A62800"/>
    <w:multiLevelType w:val="hybridMultilevel"/>
    <w:tmpl w:val="2C6CA95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A6D296C"/>
    <w:multiLevelType w:val="hybridMultilevel"/>
    <w:tmpl w:val="7C228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ACA085B"/>
    <w:multiLevelType w:val="hybridMultilevel"/>
    <w:tmpl w:val="E2767D18"/>
    <w:lvl w:ilvl="0" w:tplc="E722C090">
      <w:start w:val="100"/>
      <w:numFmt w:val="upperRoman"/>
      <w:lvlText w:val="%1."/>
      <w:lvlJc w:val="left"/>
      <w:pPr>
        <w:tabs>
          <w:tab w:val="num" w:pos="720"/>
        </w:tabs>
        <w:ind w:left="720" w:hanging="72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6E9E6F60"/>
    <w:multiLevelType w:val="hybridMultilevel"/>
    <w:tmpl w:val="0B923262"/>
    <w:lvl w:ilvl="0" w:tplc="399EEB94">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60520E"/>
    <w:multiLevelType w:val="hybridMultilevel"/>
    <w:tmpl w:val="F44C9C5A"/>
    <w:lvl w:ilvl="0" w:tplc="BCDCE694">
      <w:start w:val="2"/>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7543220"/>
    <w:multiLevelType w:val="hybridMultilevel"/>
    <w:tmpl w:val="416C3DC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79A2234"/>
    <w:multiLevelType w:val="hybridMultilevel"/>
    <w:tmpl w:val="F69C5288"/>
    <w:lvl w:ilvl="0" w:tplc="9AA08328">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05276945">
    <w:abstractNumId w:val="7"/>
  </w:num>
  <w:num w:numId="2" w16cid:durableId="1910579807">
    <w:abstractNumId w:val="9"/>
  </w:num>
  <w:num w:numId="3" w16cid:durableId="1451169127">
    <w:abstractNumId w:val="16"/>
  </w:num>
  <w:num w:numId="4" w16cid:durableId="1036849406">
    <w:abstractNumId w:val="23"/>
  </w:num>
  <w:num w:numId="5" w16cid:durableId="465899209">
    <w:abstractNumId w:val="11"/>
  </w:num>
  <w:num w:numId="6" w16cid:durableId="2046982263">
    <w:abstractNumId w:val="19"/>
  </w:num>
  <w:num w:numId="7" w16cid:durableId="947662907">
    <w:abstractNumId w:val="24"/>
  </w:num>
  <w:num w:numId="8" w16cid:durableId="1990287297">
    <w:abstractNumId w:val="8"/>
  </w:num>
  <w:num w:numId="9" w16cid:durableId="891886175">
    <w:abstractNumId w:val="21"/>
  </w:num>
  <w:num w:numId="10" w16cid:durableId="1677220527">
    <w:abstractNumId w:val="25"/>
  </w:num>
  <w:num w:numId="11" w16cid:durableId="1083182602">
    <w:abstractNumId w:val="22"/>
  </w:num>
  <w:num w:numId="12" w16cid:durableId="1473251185">
    <w:abstractNumId w:val="14"/>
  </w:num>
  <w:num w:numId="13" w16cid:durableId="428550881">
    <w:abstractNumId w:val="12"/>
  </w:num>
  <w:num w:numId="14" w16cid:durableId="787359350">
    <w:abstractNumId w:val="17"/>
  </w:num>
  <w:num w:numId="15" w16cid:durableId="607153811">
    <w:abstractNumId w:val="1"/>
  </w:num>
  <w:num w:numId="16" w16cid:durableId="1296906179">
    <w:abstractNumId w:val="10"/>
  </w:num>
  <w:num w:numId="17" w16cid:durableId="1944220805">
    <w:abstractNumId w:val="13"/>
  </w:num>
  <w:num w:numId="18" w16cid:durableId="1859006997">
    <w:abstractNumId w:val="0"/>
  </w:num>
  <w:num w:numId="19" w16cid:durableId="293145747">
    <w:abstractNumId w:val="4"/>
  </w:num>
  <w:num w:numId="20" w16cid:durableId="262493859">
    <w:abstractNumId w:val="3"/>
  </w:num>
  <w:num w:numId="21" w16cid:durableId="1724939167">
    <w:abstractNumId w:val="15"/>
  </w:num>
  <w:num w:numId="22" w16cid:durableId="1539319285">
    <w:abstractNumId w:val="18"/>
  </w:num>
  <w:num w:numId="23" w16cid:durableId="1958248224">
    <w:abstractNumId w:val="2"/>
  </w:num>
  <w:num w:numId="24" w16cid:durableId="1384015109">
    <w:abstractNumId w:val="20"/>
  </w:num>
  <w:num w:numId="25" w16cid:durableId="593897137">
    <w:abstractNumId w:val="6"/>
  </w:num>
  <w:num w:numId="26" w16cid:durableId="1441416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A8"/>
    <w:rsid w:val="000079F0"/>
    <w:rsid w:val="000218A8"/>
    <w:rsid w:val="0003643E"/>
    <w:rsid w:val="0004773B"/>
    <w:rsid w:val="00050496"/>
    <w:rsid w:val="0005242E"/>
    <w:rsid w:val="00063CCA"/>
    <w:rsid w:val="00064EF1"/>
    <w:rsid w:val="00085037"/>
    <w:rsid w:val="0008687C"/>
    <w:rsid w:val="000B62DC"/>
    <w:rsid w:val="000C3AF6"/>
    <w:rsid w:val="000D3B44"/>
    <w:rsid w:val="000D4E9F"/>
    <w:rsid w:val="000D5C36"/>
    <w:rsid w:val="0010215A"/>
    <w:rsid w:val="001025F7"/>
    <w:rsid w:val="00114B56"/>
    <w:rsid w:val="001237DA"/>
    <w:rsid w:val="001237E0"/>
    <w:rsid w:val="00157C66"/>
    <w:rsid w:val="00170F68"/>
    <w:rsid w:val="00174A68"/>
    <w:rsid w:val="001820DB"/>
    <w:rsid w:val="00186E8C"/>
    <w:rsid w:val="00187FA9"/>
    <w:rsid w:val="001925D2"/>
    <w:rsid w:val="001B28C5"/>
    <w:rsid w:val="001B5312"/>
    <w:rsid w:val="001B6E54"/>
    <w:rsid w:val="001D0E09"/>
    <w:rsid w:val="001D20E7"/>
    <w:rsid w:val="001D438D"/>
    <w:rsid w:val="001D446D"/>
    <w:rsid w:val="001D6BB5"/>
    <w:rsid w:val="001F2828"/>
    <w:rsid w:val="00203A1A"/>
    <w:rsid w:val="0021417F"/>
    <w:rsid w:val="00217E1F"/>
    <w:rsid w:val="00222D84"/>
    <w:rsid w:val="00225666"/>
    <w:rsid w:val="00251B37"/>
    <w:rsid w:val="00263BF4"/>
    <w:rsid w:val="00264502"/>
    <w:rsid w:val="0026582F"/>
    <w:rsid w:val="00271246"/>
    <w:rsid w:val="00274B21"/>
    <w:rsid w:val="002757B6"/>
    <w:rsid w:val="00290B90"/>
    <w:rsid w:val="002A0C1E"/>
    <w:rsid w:val="002B0861"/>
    <w:rsid w:val="002C4368"/>
    <w:rsid w:val="002D1847"/>
    <w:rsid w:val="002D5A6C"/>
    <w:rsid w:val="002D6672"/>
    <w:rsid w:val="002F42B6"/>
    <w:rsid w:val="002F604D"/>
    <w:rsid w:val="00304910"/>
    <w:rsid w:val="00310045"/>
    <w:rsid w:val="00326E50"/>
    <w:rsid w:val="0036214B"/>
    <w:rsid w:val="003816B7"/>
    <w:rsid w:val="003822C8"/>
    <w:rsid w:val="003A217A"/>
    <w:rsid w:val="003B120C"/>
    <w:rsid w:val="003C4DAF"/>
    <w:rsid w:val="003C7BD1"/>
    <w:rsid w:val="003D6A44"/>
    <w:rsid w:val="003D73DB"/>
    <w:rsid w:val="003E1730"/>
    <w:rsid w:val="003E38E9"/>
    <w:rsid w:val="003E559F"/>
    <w:rsid w:val="003F05E6"/>
    <w:rsid w:val="003F2F03"/>
    <w:rsid w:val="0040467A"/>
    <w:rsid w:val="004120FC"/>
    <w:rsid w:val="00412FC3"/>
    <w:rsid w:val="004202F1"/>
    <w:rsid w:val="00455511"/>
    <w:rsid w:val="004601D5"/>
    <w:rsid w:val="00467117"/>
    <w:rsid w:val="00472B49"/>
    <w:rsid w:val="0048668E"/>
    <w:rsid w:val="004875B3"/>
    <w:rsid w:val="004A2CAB"/>
    <w:rsid w:val="004A6C25"/>
    <w:rsid w:val="004B4C6B"/>
    <w:rsid w:val="004C2720"/>
    <w:rsid w:val="004C45DC"/>
    <w:rsid w:val="004C5056"/>
    <w:rsid w:val="004C537A"/>
    <w:rsid w:val="004D6872"/>
    <w:rsid w:val="004F24A5"/>
    <w:rsid w:val="00514626"/>
    <w:rsid w:val="00532348"/>
    <w:rsid w:val="005616D9"/>
    <w:rsid w:val="00564319"/>
    <w:rsid w:val="00576380"/>
    <w:rsid w:val="005819F2"/>
    <w:rsid w:val="00583596"/>
    <w:rsid w:val="00592D52"/>
    <w:rsid w:val="005971A1"/>
    <w:rsid w:val="005A6681"/>
    <w:rsid w:val="005B399F"/>
    <w:rsid w:val="005C7646"/>
    <w:rsid w:val="005D281C"/>
    <w:rsid w:val="005D4931"/>
    <w:rsid w:val="005D7011"/>
    <w:rsid w:val="005F0981"/>
    <w:rsid w:val="00605A4A"/>
    <w:rsid w:val="00613077"/>
    <w:rsid w:val="00623C06"/>
    <w:rsid w:val="00626489"/>
    <w:rsid w:val="00627F8F"/>
    <w:rsid w:val="00647EAB"/>
    <w:rsid w:val="006510A3"/>
    <w:rsid w:val="0065533E"/>
    <w:rsid w:val="006611AA"/>
    <w:rsid w:val="006625D3"/>
    <w:rsid w:val="006A3EF8"/>
    <w:rsid w:val="006B6152"/>
    <w:rsid w:val="006B77D9"/>
    <w:rsid w:val="006C1212"/>
    <w:rsid w:val="006D0F12"/>
    <w:rsid w:val="006E604D"/>
    <w:rsid w:val="00704A70"/>
    <w:rsid w:val="00725BA5"/>
    <w:rsid w:val="00730D90"/>
    <w:rsid w:val="007626B7"/>
    <w:rsid w:val="00765908"/>
    <w:rsid w:val="00766CFB"/>
    <w:rsid w:val="00781FD0"/>
    <w:rsid w:val="00786125"/>
    <w:rsid w:val="007908D0"/>
    <w:rsid w:val="00794C46"/>
    <w:rsid w:val="007A5A86"/>
    <w:rsid w:val="007B33FD"/>
    <w:rsid w:val="007C60C5"/>
    <w:rsid w:val="007E22AB"/>
    <w:rsid w:val="007E4AB0"/>
    <w:rsid w:val="00803474"/>
    <w:rsid w:val="00806981"/>
    <w:rsid w:val="00825720"/>
    <w:rsid w:val="00832FDE"/>
    <w:rsid w:val="008354C1"/>
    <w:rsid w:val="00835928"/>
    <w:rsid w:val="0083663A"/>
    <w:rsid w:val="0084271F"/>
    <w:rsid w:val="00855658"/>
    <w:rsid w:val="00860630"/>
    <w:rsid w:val="00871019"/>
    <w:rsid w:val="00875302"/>
    <w:rsid w:val="00884C8B"/>
    <w:rsid w:val="008934F6"/>
    <w:rsid w:val="008C136F"/>
    <w:rsid w:val="008C31BF"/>
    <w:rsid w:val="008E3BDC"/>
    <w:rsid w:val="008E3C90"/>
    <w:rsid w:val="008F0015"/>
    <w:rsid w:val="008F34AA"/>
    <w:rsid w:val="00931F46"/>
    <w:rsid w:val="00964213"/>
    <w:rsid w:val="00982E26"/>
    <w:rsid w:val="00987722"/>
    <w:rsid w:val="0099038E"/>
    <w:rsid w:val="009C367F"/>
    <w:rsid w:val="009D295B"/>
    <w:rsid w:val="009D6E67"/>
    <w:rsid w:val="009F082C"/>
    <w:rsid w:val="00A04B9C"/>
    <w:rsid w:val="00A17097"/>
    <w:rsid w:val="00A32D1F"/>
    <w:rsid w:val="00A409AE"/>
    <w:rsid w:val="00A662BB"/>
    <w:rsid w:val="00A705CC"/>
    <w:rsid w:val="00A77E9B"/>
    <w:rsid w:val="00A84C34"/>
    <w:rsid w:val="00A84D9B"/>
    <w:rsid w:val="00A96869"/>
    <w:rsid w:val="00AA5440"/>
    <w:rsid w:val="00AB2659"/>
    <w:rsid w:val="00AB3E78"/>
    <w:rsid w:val="00AC7C45"/>
    <w:rsid w:val="00AD79D2"/>
    <w:rsid w:val="00AE14BC"/>
    <w:rsid w:val="00B021DD"/>
    <w:rsid w:val="00B03833"/>
    <w:rsid w:val="00B04B3D"/>
    <w:rsid w:val="00B076E5"/>
    <w:rsid w:val="00B131BC"/>
    <w:rsid w:val="00B21F14"/>
    <w:rsid w:val="00B5106E"/>
    <w:rsid w:val="00B67580"/>
    <w:rsid w:val="00B72BB3"/>
    <w:rsid w:val="00B72C18"/>
    <w:rsid w:val="00B8484E"/>
    <w:rsid w:val="00B84940"/>
    <w:rsid w:val="00B87128"/>
    <w:rsid w:val="00BA7A64"/>
    <w:rsid w:val="00BE7C44"/>
    <w:rsid w:val="00C0588E"/>
    <w:rsid w:val="00C47118"/>
    <w:rsid w:val="00C47EBD"/>
    <w:rsid w:val="00C656C4"/>
    <w:rsid w:val="00C67204"/>
    <w:rsid w:val="00C709FC"/>
    <w:rsid w:val="00C71195"/>
    <w:rsid w:val="00CA7791"/>
    <w:rsid w:val="00CB7F01"/>
    <w:rsid w:val="00CC0441"/>
    <w:rsid w:val="00CC1898"/>
    <w:rsid w:val="00CC37F2"/>
    <w:rsid w:val="00CC55F9"/>
    <w:rsid w:val="00CD0845"/>
    <w:rsid w:val="00CD6489"/>
    <w:rsid w:val="00CE07F8"/>
    <w:rsid w:val="00CE7118"/>
    <w:rsid w:val="00D01695"/>
    <w:rsid w:val="00D204C2"/>
    <w:rsid w:val="00D22D7D"/>
    <w:rsid w:val="00D3405B"/>
    <w:rsid w:val="00D45EE1"/>
    <w:rsid w:val="00D507BD"/>
    <w:rsid w:val="00D56B36"/>
    <w:rsid w:val="00D57E47"/>
    <w:rsid w:val="00D62B5A"/>
    <w:rsid w:val="00D818B5"/>
    <w:rsid w:val="00DA23C6"/>
    <w:rsid w:val="00DA2EDC"/>
    <w:rsid w:val="00DB51A0"/>
    <w:rsid w:val="00DC3385"/>
    <w:rsid w:val="00DC7572"/>
    <w:rsid w:val="00DF5B20"/>
    <w:rsid w:val="00E07D90"/>
    <w:rsid w:val="00E43451"/>
    <w:rsid w:val="00E5760C"/>
    <w:rsid w:val="00E602B1"/>
    <w:rsid w:val="00E61B4B"/>
    <w:rsid w:val="00E81B5D"/>
    <w:rsid w:val="00E8377B"/>
    <w:rsid w:val="00EA094A"/>
    <w:rsid w:val="00EA1601"/>
    <w:rsid w:val="00EA1FAA"/>
    <w:rsid w:val="00EA638F"/>
    <w:rsid w:val="00EA79EF"/>
    <w:rsid w:val="00EC13D3"/>
    <w:rsid w:val="00EC2010"/>
    <w:rsid w:val="00EF4A57"/>
    <w:rsid w:val="00F015A2"/>
    <w:rsid w:val="00F11DC1"/>
    <w:rsid w:val="00F161AD"/>
    <w:rsid w:val="00F3123A"/>
    <w:rsid w:val="00F315E0"/>
    <w:rsid w:val="00F31927"/>
    <w:rsid w:val="00F44A9B"/>
    <w:rsid w:val="00F67EF4"/>
    <w:rsid w:val="00F715B7"/>
    <w:rsid w:val="00F71F50"/>
    <w:rsid w:val="00F738E3"/>
    <w:rsid w:val="00FC1CAA"/>
    <w:rsid w:val="00FC4B67"/>
    <w:rsid w:val="00FD0B49"/>
    <w:rsid w:val="00FD6F36"/>
    <w:rsid w:val="00FE17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C275"/>
  <w15:chartTrackingRefBased/>
  <w15:docId w15:val="{76772F42-86B5-1C42-9A57-7ED57D1C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15B7"/>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8C136F"/>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E5760C"/>
    <w:rPr>
      <w:sz w:val="16"/>
      <w:szCs w:val="16"/>
    </w:rPr>
  </w:style>
  <w:style w:type="paragraph" w:styleId="Kommentartext">
    <w:name w:val="annotation text"/>
    <w:basedOn w:val="Standard"/>
    <w:semiHidden/>
    <w:rsid w:val="00E5760C"/>
    <w:rPr>
      <w:sz w:val="20"/>
      <w:szCs w:val="20"/>
    </w:rPr>
  </w:style>
  <w:style w:type="paragraph" w:styleId="Kommentarthema">
    <w:name w:val="annotation subject"/>
    <w:basedOn w:val="Kommentartext"/>
    <w:next w:val="Kommentartext"/>
    <w:semiHidden/>
    <w:rsid w:val="00E5760C"/>
    <w:rPr>
      <w:b/>
      <w:bCs/>
    </w:rPr>
  </w:style>
  <w:style w:type="paragraph" w:styleId="Sprechblasentext">
    <w:name w:val="Balloon Text"/>
    <w:basedOn w:val="Standard"/>
    <w:semiHidden/>
    <w:rsid w:val="00E5760C"/>
    <w:rPr>
      <w:rFonts w:ascii="Tahoma" w:hAnsi="Tahoma" w:cs="Tahoma"/>
      <w:sz w:val="16"/>
      <w:szCs w:val="16"/>
    </w:rPr>
  </w:style>
  <w:style w:type="character" w:styleId="Hervorhebung">
    <w:name w:val="Emphasis"/>
    <w:qFormat/>
    <w:rsid w:val="002C4368"/>
    <w:rPr>
      <w:b/>
      <w:bCs/>
      <w:i w:val="0"/>
      <w:iCs w:val="0"/>
    </w:rPr>
  </w:style>
  <w:style w:type="paragraph" w:styleId="Kopfzeile">
    <w:name w:val="header"/>
    <w:basedOn w:val="Standard"/>
    <w:link w:val="KopfzeileZchn"/>
    <w:uiPriority w:val="99"/>
    <w:rsid w:val="00CC55F9"/>
    <w:pPr>
      <w:tabs>
        <w:tab w:val="center" w:pos="4536"/>
        <w:tab w:val="right" w:pos="9072"/>
      </w:tabs>
    </w:pPr>
  </w:style>
  <w:style w:type="character" w:styleId="Seitenzahl">
    <w:name w:val="page number"/>
    <w:basedOn w:val="Absatz-Standardschriftart"/>
    <w:rsid w:val="00CC55F9"/>
  </w:style>
  <w:style w:type="character" w:customStyle="1" w:styleId="berschrift1Zchn">
    <w:name w:val="Überschrift 1 Zchn"/>
    <w:link w:val="berschrift1"/>
    <w:uiPriority w:val="9"/>
    <w:rsid w:val="008C136F"/>
    <w:rPr>
      <w:rFonts w:ascii="Cambria" w:eastAsia="Times New Roman" w:hAnsi="Cambria" w:cs="Times New Roman"/>
      <w:b/>
      <w:bCs/>
      <w:kern w:val="32"/>
      <w:sz w:val="32"/>
      <w:szCs w:val="32"/>
      <w:lang w:eastAsia="en-US"/>
    </w:rPr>
  </w:style>
  <w:style w:type="paragraph" w:styleId="Fuzeile">
    <w:name w:val="footer"/>
    <w:basedOn w:val="Standard"/>
    <w:link w:val="FuzeileZchn"/>
    <w:uiPriority w:val="99"/>
    <w:unhideWhenUsed/>
    <w:rsid w:val="008C136F"/>
    <w:pPr>
      <w:tabs>
        <w:tab w:val="center" w:pos="4536"/>
        <w:tab w:val="right" w:pos="9072"/>
      </w:tabs>
    </w:pPr>
  </w:style>
  <w:style w:type="character" w:customStyle="1" w:styleId="FuzeileZchn">
    <w:name w:val="Fußzeile Zchn"/>
    <w:link w:val="Fuzeile"/>
    <w:uiPriority w:val="99"/>
    <w:rsid w:val="008C136F"/>
    <w:rPr>
      <w:sz w:val="22"/>
      <w:szCs w:val="22"/>
      <w:lang w:eastAsia="en-US"/>
    </w:rPr>
  </w:style>
  <w:style w:type="table" w:styleId="Tabellenraster">
    <w:name w:val="Table Grid"/>
    <w:basedOn w:val="NormaleTabelle"/>
    <w:uiPriority w:val="59"/>
    <w:rsid w:val="005D701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5D7011"/>
    <w:pPr>
      <w:ind w:left="720"/>
      <w:contextualSpacing/>
    </w:pPr>
  </w:style>
  <w:style w:type="character" w:customStyle="1" w:styleId="zit">
    <w:name w:val="zit"/>
    <w:basedOn w:val="Absatz-Standardschriftart"/>
    <w:rsid w:val="00157C66"/>
  </w:style>
  <w:style w:type="character" w:styleId="Hyperlink">
    <w:name w:val="Hyperlink"/>
    <w:uiPriority w:val="99"/>
    <w:semiHidden/>
    <w:unhideWhenUsed/>
    <w:rsid w:val="00157C66"/>
    <w:rPr>
      <w:color w:val="0000FF"/>
      <w:u w:val="single"/>
    </w:rPr>
  </w:style>
  <w:style w:type="paragraph" w:styleId="berarbeitung">
    <w:name w:val="Revision"/>
    <w:hidden/>
    <w:uiPriority w:val="99"/>
    <w:semiHidden/>
    <w:rsid w:val="006611AA"/>
    <w:rPr>
      <w:sz w:val="22"/>
      <w:szCs w:val="22"/>
      <w:lang w:eastAsia="en-US"/>
    </w:rPr>
  </w:style>
  <w:style w:type="character" w:customStyle="1" w:styleId="KopfzeileZchn">
    <w:name w:val="Kopfzeile Zchn"/>
    <w:link w:val="Kopfzeile"/>
    <w:uiPriority w:val="99"/>
    <w:rsid w:val="00F315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830">
      <w:bodyDiv w:val="1"/>
      <w:marLeft w:val="0"/>
      <w:marRight w:val="0"/>
      <w:marTop w:val="0"/>
      <w:marBottom w:val="0"/>
      <w:divBdr>
        <w:top w:val="none" w:sz="0" w:space="0" w:color="auto"/>
        <w:left w:val="none" w:sz="0" w:space="0" w:color="auto"/>
        <w:bottom w:val="none" w:sz="0" w:space="0" w:color="auto"/>
        <w:right w:val="none" w:sz="0" w:space="0" w:color="auto"/>
      </w:divBdr>
      <w:divsChild>
        <w:div w:id="1103653470">
          <w:marLeft w:val="0"/>
          <w:marRight w:val="0"/>
          <w:marTop w:val="0"/>
          <w:marBottom w:val="0"/>
          <w:divBdr>
            <w:top w:val="none" w:sz="0" w:space="0" w:color="auto"/>
            <w:left w:val="none" w:sz="0" w:space="0" w:color="auto"/>
            <w:bottom w:val="none" w:sz="0" w:space="0" w:color="auto"/>
            <w:right w:val="none" w:sz="0" w:space="0" w:color="auto"/>
          </w:divBdr>
        </w:div>
      </w:divsChild>
    </w:div>
    <w:div w:id="1403795436">
      <w:bodyDiv w:val="1"/>
      <w:marLeft w:val="0"/>
      <w:marRight w:val="0"/>
      <w:marTop w:val="0"/>
      <w:marBottom w:val="0"/>
      <w:divBdr>
        <w:top w:val="none" w:sz="0" w:space="0" w:color="auto"/>
        <w:left w:val="none" w:sz="0" w:space="0" w:color="auto"/>
        <w:bottom w:val="none" w:sz="0" w:space="0" w:color="auto"/>
        <w:right w:val="none" w:sz="0" w:space="0" w:color="auto"/>
      </w:divBdr>
    </w:div>
    <w:div w:id="1746415856">
      <w:bodyDiv w:val="1"/>
      <w:marLeft w:val="0"/>
      <w:marRight w:val="0"/>
      <w:marTop w:val="0"/>
      <w:marBottom w:val="0"/>
      <w:divBdr>
        <w:top w:val="none" w:sz="0" w:space="0" w:color="auto"/>
        <w:left w:val="none" w:sz="0" w:space="0" w:color="auto"/>
        <w:bottom w:val="none" w:sz="0" w:space="0" w:color="auto"/>
        <w:right w:val="none" w:sz="0" w:space="0" w:color="auto"/>
      </w:divBdr>
      <w:divsChild>
        <w:div w:id="338385203">
          <w:marLeft w:val="0"/>
          <w:marRight w:val="225"/>
          <w:marTop w:val="0"/>
          <w:marBottom w:val="0"/>
          <w:divBdr>
            <w:top w:val="none" w:sz="0" w:space="0" w:color="auto"/>
            <w:left w:val="none" w:sz="0" w:space="0" w:color="auto"/>
            <w:bottom w:val="none" w:sz="0" w:space="0" w:color="auto"/>
            <w:right w:val="none" w:sz="0" w:space="0" w:color="auto"/>
          </w:divBdr>
        </w:div>
        <w:div w:id="469591173">
          <w:marLeft w:val="0"/>
          <w:marRight w:val="0"/>
          <w:marTop w:val="0"/>
          <w:marBottom w:val="0"/>
          <w:divBdr>
            <w:top w:val="none" w:sz="0" w:space="0" w:color="auto"/>
            <w:left w:val="none" w:sz="0" w:space="0" w:color="auto"/>
            <w:bottom w:val="none" w:sz="0" w:space="0" w:color="auto"/>
            <w:right w:val="none" w:sz="0" w:space="0" w:color="auto"/>
          </w:divBdr>
        </w:div>
      </w:divsChild>
    </w:div>
    <w:div w:id="2083797073">
      <w:bodyDiv w:val="1"/>
      <w:marLeft w:val="0"/>
      <w:marRight w:val="0"/>
      <w:marTop w:val="0"/>
      <w:marBottom w:val="0"/>
      <w:divBdr>
        <w:top w:val="none" w:sz="0" w:space="0" w:color="auto"/>
        <w:left w:val="none" w:sz="0" w:space="0" w:color="auto"/>
        <w:bottom w:val="none" w:sz="0" w:space="0" w:color="auto"/>
        <w:right w:val="none" w:sz="0" w:space="0" w:color="auto"/>
      </w:divBdr>
      <w:divsChild>
        <w:div w:id="173473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88A5-B437-40D1-8EB0-DEB0B400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1694</Words>
  <Characters>10678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Abschlussklausur Staatsorganisationsrecht Wintersemester 2010/11</vt:lpstr>
    </vt:vector>
  </TitlesOfParts>
  <Company>Firmenname</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Abschlussklausur Staatsorganisationsrecht Wintersemester 2010/11</dc:title>
  <dc:subject/>
  <dc:creator>Nicklars Achenbach</dc:creator>
  <cp:keywords/>
  <cp:lastModifiedBy>Sternkopf, Nick</cp:lastModifiedBy>
  <cp:revision>9</cp:revision>
  <cp:lastPrinted>2014-01-13T14:21:00Z</cp:lastPrinted>
  <dcterms:created xsi:type="dcterms:W3CDTF">2024-09-12T12:38:00Z</dcterms:created>
  <dcterms:modified xsi:type="dcterms:W3CDTF">2025-09-24T14:45:00Z</dcterms:modified>
</cp:coreProperties>
</file>