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D9EEA" w14:textId="76D6D84E" w:rsidR="0075791C" w:rsidRPr="00843A06" w:rsidRDefault="00063813" w:rsidP="00AB5248">
      <w:pPr>
        <w:jc w:val="center"/>
        <w:rPr>
          <w:rFonts w:ascii="Arial" w:hAnsi="Arial" w:cs="Arial"/>
          <w:b/>
          <w:sz w:val="24"/>
          <w:szCs w:val="24"/>
        </w:rPr>
      </w:pPr>
      <w:r w:rsidRPr="00843A06">
        <w:rPr>
          <w:rFonts w:ascii="Arial" w:hAnsi="Arial" w:cs="Arial"/>
          <w:b/>
          <w:sz w:val="24"/>
          <w:szCs w:val="24"/>
        </w:rPr>
        <w:t>I. AG</w:t>
      </w:r>
      <w:r w:rsidR="00910222">
        <w:rPr>
          <w:rFonts w:ascii="Arial" w:hAnsi="Arial" w:cs="Arial"/>
          <w:b/>
          <w:sz w:val="24"/>
          <w:szCs w:val="24"/>
        </w:rPr>
        <w:t>-</w:t>
      </w:r>
      <w:r w:rsidRPr="00843A06">
        <w:rPr>
          <w:rFonts w:ascii="Arial" w:hAnsi="Arial" w:cs="Arial"/>
          <w:b/>
          <w:sz w:val="24"/>
          <w:szCs w:val="24"/>
        </w:rPr>
        <w:t xml:space="preserve">Fall </w:t>
      </w:r>
      <w:r w:rsidR="0051161A" w:rsidRPr="00843A06">
        <w:rPr>
          <w:rFonts w:ascii="Arial" w:hAnsi="Arial" w:cs="Arial"/>
          <w:b/>
          <w:sz w:val="24"/>
          <w:szCs w:val="24"/>
        </w:rPr>
        <w:t>(Staatsorgan</w:t>
      </w:r>
      <w:r w:rsidR="00A33AD6" w:rsidRPr="00843A06">
        <w:rPr>
          <w:rFonts w:ascii="Arial" w:hAnsi="Arial" w:cs="Arial"/>
          <w:b/>
          <w:sz w:val="24"/>
          <w:szCs w:val="24"/>
        </w:rPr>
        <w:t>i</w:t>
      </w:r>
      <w:r w:rsidR="0051161A" w:rsidRPr="00843A06">
        <w:rPr>
          <w:rFonts w:ascii="Arial" w:hAnsi="Arial" w:cs="Arial"/>
          <w:b/>
          <w:sz w:val="24"/>
          <w:szCs w:val="24"/>
        </w:rPr>
        <w:t>sationsrecht)</w:t>
      </w:r>
    </w:p>
    <w:p w14:paraId="565663F4" w14:textId="2E28732E" w:rsidR="0051161A" w:rsidRDefault="00063813" w:rsidP="00AB5248">
      <w:pPr>
        <w:jc w:val="center"/>
        <w:rPr>
          <w:rFonts w:ascii="Arial" w:hAnsi="Arial" w:cs="Arial"/>
          <w:b/>
          <w:sz w:val="24"/>
          <w:szCs w:val="24"/>
        </w:rPr>
      </w:pPr>
      <w:r w:rsidRPr="00843A06">
        <w:rPr>
          <w:rFonts w:ascii="Arial" w:hAnsi="Arial" w:cs="Arial"/>
          <w:b/>
          <w:sz w:val="24"/>
          <w:szCs w:val="24"/>
        </w:rPr>
        <w:t>Wintersemester</w:t>
      </w:r>
      <w:r w:rsidR="0051161A" w:rsidRPr="00843A06">
        <w:rPr>
          <w:rFonts w:ascii="Arial" w:hAnsi="Arial" w:cs="Arial"/>
          <w:b/>
          <w:sz w:val="24"/>
          <w:szCs w:val="24"/>
        </w:rPr>
        <w:t xml:space="preserve"> 20</w:t>
      </w:r>
      <w:r w:rsidRPr="00843A06">
        <w:rPr>
          <w:rFonts w:ascii="Arial" w:hAnsi="Arial" w:cs="Arial"/>
          <w:b/>
          <w:sz w:val="24"/>
          <w:szCs w:val="24"/>
        </w:rPr>
        <w:t>2</w:t>
      </w:r>
      <w:r w:rsidR="001D7682">
        <w:rPr>
          <w:rFonts w:ascii="Arial" w:hAnsi="Arial" w:cs="Arial"/>
          <w:b/>
          <w:sz w:val="24"/>
          <w:szCs w:val="24"/>
        </w:rPr>
        <w:t>5</w:t>
      </w:r>
      <w:r w:rsidRPr="00843A06">
        <w:rPr>
          <w:rFonts w:ascii="Arial" w:hAnsi="Arial" w:cs="Arial"/>
          <w:b/>
          <w:sz w:val="24"/>
          <w:szCs w:val="24"/>
        </w:rPr>
        <w:t>/202</w:t>
      </w:r>
      <w:r w:rsidR="001D7682">
        <w:rPr>
          <w:rFonts w:ascii="Arial" w:hAnsi="Arial" w:cs="Arial"/>
          <w:b/>
          <w:sz w:val="24"/>
          <w:szCs w:val="24"/>
        </w:rPr>
        <w:t>6</w:t>
      </w:r>
    </w:p>
    <w:p w14:paraId="380B1C06" w14:textId="77777777" w:rsidR="0095084D" w:rsidRPr="00843A06" w:rsidRDefault="0095084D" w:rsidP="00AB5248">
      <w:pPr>
        <w:jc w:val="center"/>
        <w:rPr>
          <w:rFonts w:ascii="Arial" w:hAnsi="Arial" w:cs="Arial"/>
          <w:b/>
          <w:sz w:val="24"/>
          <w:szCs w:val="24"/>
        </w:rPr>
      </w:pPr>
    </w:p>
    <w:p w14:paraId="4054B65F" w14:textId="4C9739C9" w:rsidR="006C0247" w:rsidRDefault="00AB5248" w:rsidP="00FD6EF0">
      <w:pPr>
        <w:spacing w:line="360" w:lineRule="auto"/>
        <w:jc w:val="both"/>
        <w:rPr>
          <w:rFonts w:ascii="Arial" w:hAnsi="Arial" w:cs="Arial"/>
          <w:sz w:val="24"/>
          <w:szCs w:val="24"/>
        </w:rPr>
      </w:pPr>
      <w:r w:rsidRPr="00843A06">
        <w:rPr>
          <w:rFonts w:ascii="Arial" w:hAnsi="Arial" w:cs="Arial"/>
          <w:sz w:val="24"/>
          <w:szCs w:val="24"/>
        </w:rPr>
        <w:t xml:space="preserve">Die </w:t>
      </w:r>
      <w:r w:rsidR="006C0247" w:rsidRPr="00843A06">
        <w:rPr>
          <w:rFonts w:ascii="Arial" w:hAnsi="Arial" w:cs="Arial"/>
          <w:sz w:val="24"/>
          <w:szCs w:val="24"/>
        </w:rPr>
        <w:t xml:space="preserve">von den Fraktionen der A-Partei und der B-Partei getragene </w:t>
      </w:r>
      <w:r w:rsidRPr="00843A06">
        <w:rPr>
          <w:rFonts w:ascii="Arial" w:hAnsi="Arial" w:cs="Arial"/>
          <w:sz w:val="24"/>
          <w:szCs w:val="24"/>
        </w:rPr>
        <w:t xml:space="preserve">Bundesregierung hat sich zum Ziel gesetzt, Familien und die Belange zukünftiger Generationen stärker in ihrer Politik zu berücksichtigen. Um dem Ausdruck zu verleihen, hat sie </w:t>
      </w:r>
      <w:r w:rsidR="008E0F1A">
        <w:rPr>
          <w:rFonts w:ascii="Arial" w:hAnsi="Arial" w:cs="Arial"/>
          <w:sz w:val="24"/>
          <w:szCs w:val="24"/>
        </w:rPr>
        <w:t xml:space="preserve">den Entwurf </w:t>
      </w:r>
      <w:r w:rsidRPr="00843A06">
        <w:rPr>
          <w:rFonts w:ascii="Arial" w:hAnsi="Arial" w:cs="Arial"/>
          <w:sz w:val="24"/>
          <w:szCs w:val="24"/>
        </w:rPr>
        <w:t>eine</w:t>
      </w:r>
      <w:r w:rsidR="008E0F1A">
        <w:rPr>
          <w:rFonts w:ascii="Arial" w:hAnsi="Arial" w:cs="Arial"/>
          <w:sz w:val="24"/>
          <w:szCs w:val="24"/>
        </w:rPr>
        <w:t>s</w:t>
      </w:r>
      <w:r w:rsidRPr="00843A06">
        <w:rPr>
          <w:rFonts w:ascii="Arial" w:hAnsi="Arial" w:cs="Arial"/>
          <w:sz w:val="24"/>
          <w:szCs w:val="24"/>
        </w:rPr>
        <w:t xml:space="preserve"> Gesetz</w:t>
      </w:r>
      <w:r w:rsidR="008E0F1A">
        <w:rPr>
          <w:rFonts w:ascii="Arial" w:hAnsi="Arial" w:cs="Arial"/>
          <w:sz w:val="24"/>
          <w:szCs w:val="24"/>
        </w:rPr>
        <w:t>es</w:t>
      </w:r>
      <w:r w:rsidRPr="00843A06">
        <w:rPr>
          <w:rFonts w:ascii="Arial" w:hAnsi="Arial" w:cs="Arial"/>
          <w:sz w:val="24"/>
          <w:szCs w:val="24"/>
        </w:rPr>
        <w:t xml:space="preserve"> zur Einführung eines sog. Familienwahlrechts erarbeiten lassen</w:t>
      </w:r>
      <w:r w:rsidR="00FD6EF0">
        <w:rPr>
          <w:rFonts w:ascii="Arial" w:hAnsi="Arial" w:cs="Arial"/>
          <w:sz w:val="24"/>
          <w:szCs w:val="24"/>
        </w:rPr>
        <w:t>, das vom Bundestag beschlossen wurde.</w:t>
      </w:r>
    </w:p>
    <w:p w14:paraId="6E46E50F" w14:textId="299E9761" w:rsidR="00FD6EF0" w:rsidRPr="00843A06" w:rsidRDefault="00FD6EF0" w:rsidP="00FD6EF0">
      <w:pPr>
        <w:spacing w:line="360" w:lineRule="auto"/>
        <w:jc w:val="both"/>
        <w:rPr>
          <w:rFonts w:ascii="Arial" w:hAnsi="Arial" w:cs="Arial"/>
          <w:sz w:val="24"/>
          <w:szCs w:val="24"/>
        </w:rPr>
      </w:pPr>
      <w:r>
        <w:rPr>
          <w:rFonts w:ascii="Arial" w:hAnsi="Arial" w:cs="Arial"/>
          <w:sz w:val="24"/>
          <w:szCs w:val="24"/>
        </w:rPr>
        <w:t>Nach Behandlung im Bundesrat wird es durch den Bundespräsidenten ausgefertigt und im Bundesgesetzblatt mit folgendem Wortlaut verkündet:</w:t>
      </w:r>
    </w:p>
    <w:p w14:paraId="0CE53B8C" w14:textId="77777777" w:rsidR="00AA1917" w:rsidRPr="00843A06" w:rsidRDefault="00C33503" w:rsidP="00AA1917">
      <w:pPr>
        <w:spacing w:after="0" w:line="360" w:lineRule="auto"/>
        <w:jc w:val="center"/>
        <w:rPr>
          <w:rFonts w:ascii="Arial" w:hAnsi="Arial" w:cs="Arial"/>
          <w:i/>
          <w:sz w:val="24"/>
          <w:szCs w:val="24"/>
        </w:rPr>
      </w:pPr>
      <w:r w:rsidRPr="00843A06">
        <w:rPr>
          <w:rFonts w:ascii="Arial" w:hAnsi="Arial" w:cs="Arial"/>
          <w:i/>
          <w:sz w:val="24"/>
          <w:szCs w:val="24"/>
        </w:rPr>
        <w:t>„</w:t>
      </w:r>
      <w:r w:rsidR="00AA1917" w:rsidRPr="00843A06">
        <w:rPr>
          <w:rFonts w:ascii="Arial" w:hAnsi="Arial" w:cs="Arial"/>
          <w:i/>
          <w:sz w:val="24"/>
          <w:szCs w:val="24"/>
        </w:rPr>
        <w:t>§ 12a Familienwahlrecht</w:t>
      </w:r>
    </w:p>
    <w:p w14:paraId="512A25F3" w14:textId="77777777" w:rsidR="00AA1917" w:rsidRPr="00843A06" w:rsidRDefault="00AA1917" w:rsidP="00AA1917">
      <w:pPr>
        <w:spacing w:after="0" w:line="360" w:lineRule="auto"/>
        <w:ind w:left="567" w:right="567"/>
        <w:jc w:val="both"/>
        <w:rPr>
          <w:rFonts w:ascii="Arial" w:hAnsi="Arial" w:cs="Arial"/>
          <w:i/>
          <w:sz w:val="24"/>
          <w:szCs w:val="24"/>
        </w:rPr>
      </w:pPr>
      <w:r w:rsidRPr="00843A06">
        <w:rPr>
          <w:rFonts w:ascii="Arial" w:hAnsi="Arial" w:cs="Arial"/>
          <w:i/>
          <w:sz w:val="24"/>
          <w:szCs w:val="24"/>
        </w:rPr>
        <w:t>(1) Wahlberechtigt sind außerdem Kinder mit deutscher Staatsangehörigkeit, die am Wahltage bereits geboren sind, aber das 18. Lebensjahr noch nicht vollendet haben.</w:t>
      </w:r>
    </w:p>
    <w:p w14:paraId="58FECF0A" w14:textId="77777777" w:rsidR="00C33503" w:rsidRPr="00843A06" w:rsidRDefault="00AA1917" w:rsidP="00AA1917">
      <w:pPr>
        <w:spacing w:line="360" w:lineRule="auto"/>
        <w:ind w:left="567" w:right="567"/>
        <w:jc w:val="both"/>
        <w:rPr>
          <w:rFonts w:ascii="Arial" w:hAnsi="Arial" w:cs="Arial"/>
          <w:i/>
          <w:sz w:val="24"/>
          <w:szCs w:val="24"/>
        </w:rPr>
      </w:pPr>
      <w:r w:rsidRPr="00843A06">
        <w:rPr>
          <w:rFonts w:ascii="Arial" w:hAnsi="Arial" w:cs="Arial"/>
          <w:i/>
          <w:sz w:val="24"/>
          <w:szCs w:val="24"/>
        </w:rPr>
        <w:t>(2) Das Stimmrecht der nach Abs. 1 Wahlberechtigten wird durch deren gesetzliche Vertreter treuhänderisch ausgeübt. Hierfür erhalten sie, soweit sie allein vertretungsberechtigt sind, einen gesonderten Stimmzettel mit einfachem Stimmgewicht; soweit zwei Personen vertretungsberechtigt sind, erhalten beide einen gesonderten Stimmzettel mit halbem Stimmgewicht.</w:t>
      </w:r>
      <w:r w:rsidR="00C33503" w:rsidRPr="00843A06">
        <w:rPr>
          <w:rFonts w:ascii="Arial" w:hAnsi="Arial" w:cs="Arial"/>
          <w:i/>
          <w:sz w:val="24"/>
          <w:szCs w:val="24"/>
        </w:rPr>
        <w:t>“</w:t>
      </w:r>
    </w:p>
    <w:p w14:paraId="7958FF10" w14:textId="663DFB27" w:rsidR="00FD6EF0" w:rsidRDefault="00831824" w:rsidP="00C33503">
      <w:pPr>
        <w:spacing w:line="360" w:lineRule="auto"/>
        <w:jc w:val="both"/>
        <w:rPr>
          <w:rFonts w:ascii="Arial" w:hAnsi="Arial" w:cs="Arial"/>
          <w:sz w:val="24"/>
          <w:szCs w:val="24"/>
        </w:rPr>
      </w:pPr>
      <w:r w:rsidRPr="00843A06">
        <w:rPr>
          <w:rFonts w:ascii="Arial" w:hAnsi="Arial" w:cs="Arial"/>
          <w:sz w:val="24"/>
          <w:szCs w:val="24"/>
        </w:rPr>
        <w:t>Kurz nach Inkrafttreten des Gesetzes wendet sich die Regierung des Landes L an das Bundesverfassungsgericht und beantragt, das Gesetz aufzuheben</w:t>
      </w:r>
      <w:r w:rsidR="00297CCB" w:rsidRPr="00843A06">
        <w:rPr>
          <w:rFonts w:ascii="Arial" w:hAnsi="Arial" w:cs="Arial"/>
          <w:sz w:val="24"/>
          <w:szCs w:val="24"/>
        </w:rPr>
        <w:t>. Es sei nichtig,</w:t>
      </w:r>
      <w:r w:rsidRPr="00843A06">
        <w:rPr>
          <w:rFonts w:ascii="Arial" w:hAnsi="Arial" w:cs="Arial"/>
          <w:sz w:val="24"/>
          <w:szCs w:val="24"/>
        </w:rPr>
        <w:t xml:space="preserve"> weil </w:t>
      </w:r>
      <w:r w:rsidR="00BD26E6" w:rsidRPr="00843A06">
        <w:rPr>
          <w:rFonts w:ascii="Arial" w:hAnsi="Arial" w:cs="Arial"/>
          <w:sz w:val="24"/>
          <w:szCs w:val="24"/>
        </w:rPr>
        <w:t>das Wahlalter nicht durch einfaches Gesetz abgesenkt werden könne und das Familienwahlrecht auch gegen die sonstigen</w:t>
      </w:r>
      <w:r w:rsidRPr="00843A06">
        <w:rPr>
          <w:rFonts w:ascii="Arial" w:hAnsi="Arial" w:cs="Arial"/>
          <w:sz w:val="24"/>
          <w:szCs w:val="24"/>
        </w:rPr>
        <w:t xml:space="preserve"> Vorgaben des Grundgesetzes zur Bundestagswahl </w:t>
      </w:r>
      <w:r w:rsidR="00BD26E6" w:rsidRPr="00843A06">
        <w:rPr>
          <w:rFonts w:ascii="Arial" w:hAnsi="Arial" w:cs="Arial"/>
          <w:sz w:val="24"/>
          <w:szCs w:val="24"/>
        </w:rPr>
        <w:t>verstieße</w:t>
      </w:r>
      <w:r w:rsidR="00297CCB" w:rsidRPr="00843A06">
        <w:rPr>
          <w:rFonts w:ascii="Arial" w:hAnsi="Arial" w:cs="Arial"/>
          <w:sz w:val="24"/>
          <w:szCs w:val="24"/>
        </w:rPr>
        <w:t>.</w:t>
      </w:r>
    </w:p>
    <w:p w14:paraId="0415059A" w14:textId="796BAA3D" w:rsidR="00C33503" w:rsidRPr="00843A06" w:rsidRDefault="00831824" w:rsidP="00C33503">
      <w:pPr>
        <w:spacing w:line="360" w:lineRule="auto"/>
        <w:jc w:val="both"/>
        <w:rPr>
          <w:rFonts w:ascii="Arial" w:hAnsi="Arial" w:cs="Arial"/>
          <w:sz w:val="24"/>
          <w:szCs w:val="24"/>
        </w:rPr>
      </w:pPr>
      <w:r w:rsidRPr="00843A06">
        <w:rPr>
          <w:rFonts w:ascii="Arial" w:hAnsi="Arial" w:cs="Arial"/>
          <w:sz w:val="24"/>
          <w:szCs w:val="24"/>
        </w:rPr>
        <w:t xml:space="preserve">In ihrer Stellungnahme vor dem Bundesverfassungsgericht tritt die Bundesregierung dem </w:t>
      </w:r>
      <w:r w:rsidR="008E0F1A">
        <w:rPr>
          <w:rFonts w:ascii="Arial" w:hAnsi="Arial" w:cs="Arial"/>
          <w:sz w:val="24"/>
          <w:szCs w:val="24"/>
        </w:rPr>
        <w:t xml:space="preserve">mit folgenden Argumenten </w:t>
      </w:r>
      <w:r w:rsidRPr="00843A06">
        <w:rPr>
          <w:rFonts w:ascii="Arial" w:hAnsi="Arial" w:cs="Arial"/>
          <w:sz w:val="24"/>
          <w:szCs w:val="24"/>
        </w:rPr>
        <w:t>entgegen</w:t>
      </w:r>
      <w:r w:rsidR="008E0F1A">
        <w:rPr>
          <w:rFonts w:ascii="Arial" w:hAnsi="Arial" w:cs="Arial"/>
          <w:sz w:val="24"/>
          <w:szCs w:val="24"/>
        </w:rPr>
        <w:t>:</w:t>
      </w:r>
      <w:r w:rsidRPr="00843A06">
        <w:rPr>
          <w:rFonts w:ascii="Arial" w:hAnsi="Arial" w:cs="Arial"/>
          <w:sz w:val="24"/>
          <w:szCs w:val="24"/>
        </w:rPr>
        <w:t xml:space="preserve"> Der Antrag der Regierung des Landes L sei bereits unzulässig, weil die Vertreter des Landes L </w:t>
      </w:r>
      <w:r w:rsidR="00FD6EF0">
        <w:rPr>
          <w:rFonts w:ascii="Arial" w:hAnsi="Arial" w:cs="Arial"/>
          <w:sz w:val="24"/>
          <w:szCs w:val="24"/>
        </w:rPr>
        <w:t xml:space="preserve">– was zutrifft – </w:t>
      </w:r>
      <w:r w:rsidRPr="00843A06">
        <w:rPr>
          <w:rFonts w:ascii="Arial" w:hAnsi="Arial" w:cs="Arial"/>
          <w:sz w:val="24"/>
          <w:szCs w:val="24"/>
        </w:rPr>
        <w:t>im Bundesrat gegen die Einberufung des Vermittlungsausschusses gestimmt hätten. Jedenf</w:t>
      </w:r>
      <w:r w:rsidR="00963F7A" w:rsidRPr="00843A06">
        <w:rPr>
          <w:rFonts w:ascii="Arial" w:hAnsi="Arial" w:cs="Arial"/>
          <w:sz w:val="24"/>
          <w:szCs w:val="24"/>
        </w:rPr>
        <w:t xml:space="preserve">alls sei das Gesetz aber </w:t>
      </w:r>
      <w:r w:rsidRPr="00843A06">
        <w:rPr>
          <w:rFonts w:ascii="Arial" w:hAnsi="Arial" w:cs="Arial"/>
          <w:sz w:val="24"/>
          <w:szCs w:val="24"/>
        </w:rPr>
        <w:t xml:space="preserve">verfassungskonform. </w:t>
      </w:r>
      <w:r w:rsidR="008E0F1A">
        <w:rPr>
          <w:rFonts w:ascii="Arial" w:hAnsi="Arial" w:cs="Arial"/>
          <w:sz w:val="24"/>
          <w:szCs w:val="24"/>
        </w:rPr>
        <w:t>Letztlich</w:t>
      </w:r>
      <w:r w:rsidRPr="00843A06">
        <w:rPr>
          <w:rFonts w:ascii="Arial" w:hAnsi="Arial" w:cs="Arial"/>
          <w:sz w:val="24"/>
          <w:szCs w:val="24"/>
        </w:rPr>
        <w:t xml:space="preserve"> fördere es die </w:t>
      </w:r>
      <w:r w:rsidR="008E0F1A">
        <w:rPr>
          <w:rFonts w:ascii="Arial" w:hAnsi="Arial" w:cs="Arial"/>
          <w:sz w:val="24"/>
          <w:szCs w:val="24"/>
        </w:rPr>
        <w:t>Umsetzung</w:t>
      </w:r>
      <w:r w:rsidRPr="00843A06">
        <w:rPr>
          <w:rFonts w:ascii="Arial" w:hAnsi="Arial" w:cs="Arial"/>
          <w:sz w:val="24"/>
          <w:szCs w:val="24"/>
        </w:rPr>
        <w:t xml:space="preserve"> der Wahlrechtsgrundsätze sogar.</w:t>
      </w:r>
    </w:p>
    <w:p w14:paraId="35849B58" w14:textId="77777777" w:rsidR="009E5D2B" w:rsidRPr="00843A06" w:rsidRDefault="009E5D2B" w:rsidP="00C33503">
      <w:pPr>
        <w:spacing w:line="360" w:lineRule="auto"/>
        <w:jc w:val="both"/>
        <w:rPr>
          <w:rFonts w:ascii="Arial" w:hAnsi="Arial" w:cs="Arial"/>
          <w:sz w:val="24"/>
          <w:szCs w:val="24"/>
        </w:rPr>
      </w:pPr>
    </w:p>
    <w:p w14:paraId="3B4853DD" w14:textId="77777777" w:rsidR="00963F7A" w:rsidRPr="00843A06" w:rsidRDefault="00963F7A" w:rsidP="00C33503">
      <w:pPr>
        <w:spacing w:line="360" w:lineRule="auto"/>
        <w:jc w:val="both"/>
        <w:rPr>
          <w:rFonts w:ascii="Arial" w:hAnsi="Arial" w:cs="Arial"/>
          <w:b/>
          <w:sz w:val="24"/>
          <w:szCs w:val="24"/>
        </w:rPr>
      </w:pPr>
      <w:r w:rsidRPr="00843A06">
        <w:rPr>
          <w:rFonts w:ascii="Arial" w:hAnsi="Arial" w:cs="Arial"/>
          <w:b/>
          <w:sz w:val="24"/>
          <w:szCs w:val="24"/>
        </w:rPr>
        <w:t>Hat der Antrag der Regierung des Landes L vor dem BVerfG Aussicht auf Erfolg?</w:t>
      </w:r>
    </w:p>
    <w:p w14:paraId="10E90244" w14:textId="35A17945" w:rsidR="00963F7A" w:rsidRPr="00843A06" w:rsidRDefault="00797AB9" w:rsidP="00C33503">
      <w:pPr>
        <w:spacing w:line="360" w:lineRule="auto"/>
        <w:jc w:val="both"/>
        <w:rPr>
          <w:rFonts w:ascii="Arial" w:hAnsi="Arial" w:cs="Arial"/>
          <w:b/>
          <w:sz w:val="24"/>
          <w:szCs w:val="24"/>
        </w:rPr>
      </w:pPr>
      <w:r w:rsidRPr="00843A06">
        <w:rPr>
          <w:rFonts w:ascii="Arial" w:hAnsi="Arial" w:cs="Arial"/>
          <w:sz w:val="24"/>
          <w:szCs w:val="24"/>
        </w:rPr>
        <w:br w:type="page"/>
      </w:r>
      <w:r w:rsidRPr="00843A06">
        <w:rPr>
          <w:rFonts w:ascii="Arial" w:hAnsi="Arial" w:cs="Arial"/>
          <w:b/>
          <w:sz w:val="24"/>
          <w:szCs w:val="24"/>
        </w:rPr>
        <w:lastRenderedPageBreak/>
        <w:t>Lösungsvorschlag</w:t>
      </w:r>
    </w:p>
    <w:p w14:paraId="56089257" w14:textId="0C667B6B" w:rsidR="00797AB9" w:rsidRPr="00843A06" w:rsidRDefault="00797AB9" w:rsidP="00C33503">
      <w:pPr>
        <w:spacing w:line="360" w:lineRule="auto"/>
        <w:jc w:val="both"/>
        <w:rPr>
          <w:rFonts w:ascii="Arial" w:hAnsi="Arial" w:cs="Arial"/>
          <w:sz w:val="24"/>
          <w:szCs w:val="24"/>
        </w:rPr>
      </w:pPr>
      <w:r w:rsidRPr="00843A06">
        <w:rPr>
          <w:rFonts w:ascii="Arial" w:hAnsi="Arial" w:cs="Arial"/>
          <w:sz w:val="24"/>
          <w:szCs w:val="24"/>
        </w:rPr>
        <w:t xml:space="preserve">Der Antrag hat Erfolg, wenn </w:t>
      </w:r>
      <w:r w:rsidR="009A79E1">
        <w:rPr>
          <w:rFonts w:ascii="Arial" w:hAnsi="Arial" w:cs="Arial"/>
          <w:sz w:val="24"/>
          <w:szCs w:val="24"/>
        </w:rPr>
        <w:t xml:space="preserve">er zulässig </w:t>
      </w:r>
      <w:r w:rsidRPr="00843A06">
        <w:rPr>
          <w:rFonts w:ascii="Arial" w:hAnsi="Arial" w:cs="Arial"/>
          <w:sz w:val="24"/>
          <w:szCs w:val="24"/>
        </w:rPr>
        <w:t xml:space="preserve">und </w:t>
      </w:r>
      <w:r w:rsidR="007E3A9B">
        <w:rPr>
          <w:rFonts w:ascii="Arial" w:hAnsi="Arial" w:cs="Arial"/>
          <w:sz w:val="24"/>
          <w:szCs w:val="24"/>
        </w:rPr>
        <w:t xml:space="preserve">soweit er </w:t>
      </w:r>
      <w:r w:rsidRPr="00843A06">
        <w:rPr>
          <w:rFonts w:ascii="Arial" w:hAnsi="Arial" w:cs="Arial"/>
          <w:sz w:val="24"/>
          <w:szCs w:val="24"/>
        </w:rPr>
        <w:t>begründet ist.</w:t>
      </w:r>
    </w:p>
    <w:p w14:paraId="103C6126" w14:textId="77777777" w:rsidR="0095084D" w:rsidRDefault="0095084D" w:rsidP="009A07CA">
      <w:pPr>
        <w:spacing w:line="360" w:lineRule="auto"/>
        <w:jc w:val="both"/>
        <w:rPr>
          <w:rFonts w:ascii="Arial" w:hAnsi="Arial" w:cs="Arial"/>
          <w:b/>
          <w:sz w:val="24"/>
          <w:szCs w:val="24"/>
        </w:rPr>
      </w:pPr>
    </w:p>
    <w:p w14:paraId="61B83283" w14:textId="5F080BD7" w:rsidR="009A79E1" w:rsidRDefault="009A79E1" w:rsidP="009A79E1">
      <w:pPr>
        <w:spacing w:line="360" w:lineRule="auto"/>
        <w:jc w:val="both"/>
        <w:rPr>
          <w:rFonts w:ascii="Arial" w:hAnsi="Arial" w:cs="Arial"/>
          <w:bCs/>
          <w:sz w:val="24"/>
          <w:szCs w:val="24"/>
        </w:rPr>
      </w:pPr>
      <w:r w:rsidRPr="009A79E1">
        <w:rPr>
          <w:rFonts w:ascii="Arial" w:hAnsi="Arial" w:cs="Arial"/>
          <w:b/>
          <w:sz w:val="24"/>
          <w:szCs w:val="24"/>
        </w:rPr>
        <w:t>A.</w:t>
      </w:r>
      <w:r>
        <w:rPr>
          <w:rFonts w:ascii="Arial" w:hAnsi="Arial" w:cs="Arial"/>
          <w:b/>
          <w:sz w:val="24"/>
          <w:szCs w:val="24"/>
        </w:rPr>
        <w:t xml:space="preserve"> </w:t>
      </w:r>
      <w:r w:rsidRPr="009A79E1">
        <w:rPr>
          <w:rFonts w:ascii="Arial" w:hAnsi="Arial" w:cs="Arial"/>
          <w:b/>
          <w:sz w:val="24"/>
          <w:szCs w:val="24"/>
        </w:rPr>
        <w:t>Zulässigkeit</w:t>
      </w:r>
      <w:r>
        <w:rPr>
          <w:rFonts w:ascii="Arial" w:hAnsi="Arial" w:cs="Arial"/>
          <w:b/>
          <w:sz w:val="24"/>
          <w:szCs w:val="24"/>
        </w:rPr>
        <w:t xml:space="preserve"> </w:t>
      </w:r>
    </w:p>
    <w:p w14:paraId="726B2D32" w14:textId="0D7C5610" w:rsidR="009A79E1" w:rsidRPr="009A79E1" w:rsidRDefault="009A79E1" w:rsidP="009A79E1">
      <w:pPr>
        <w:spacing w:line="360" w:lineRule="auto"/>
        <w:jc w:val="both"/>
        <w:rPr>
          <w:rFonts w:ascii="Arial" w:hAnsi="Arial" w:cs="Arial"/>
          <w:bCs/>
          <w:sz w:val="24"/>
          <w:szCs w:val="24"/>
        </w:rPr>
      </w:pPr>
      <w:r>
        <w:rPr>
          <w:rFonts w:ascii="Arial" w:hAnsi="Arial" w:cs="Arial"/>
          <w:bCs/>
          <w:sz w:val="24"/>
          <w:szCs w:val="24"/>
        </w:rPr>
        <w:t>Der Antrag ist zulässig, wenn die Sachurteilsvoraussetzungen vorliegen.</w:t>
      </w:r>
    </w:p>
    <w:p w14:paraId="1A3D5A45" w14:textId="77777777" w:rsidR="006255A2" w:rsidRPr="00843A06" w:rsidRDefault="006255A2" w:rsidP="006255A2">
      <w:pPr>
        <w:spacing w:line="360" w:lineRule="auto"/>
        <w:jc w:val="both"/>
        <w:rPr>
          <w:rFonts w:ascii="Arial" w:hAnsi="Arial" w:cs="Arial"/>
          <w:b/>
          <w:sz w:val="24"/>
          <w:szCs w:val="24"/>
        </w:rPr>
      </w:pPr>
      <w:r w:rsidRPr="00843A06">
        <w:rPr>
          <w:rFonts w:ascii="Arial" w:hAnsi="Arial" w:cs="Arial"/>
          <w:b/>
          <w:sz w:val="24"/>
          <w:szCs w:val="24"/>
        </w:rPr>
        <w:t>I. Statthaftigkeit und Zuständigkeit des BVerfG</w:t>
      </w:r>
    </w:p>
    <w:p w14:paraId="3EBCC276" w14:textId="77777777" w:rsidR="006255A2" w:rsidRPr="00843A06" w:rsidRDefault="006255A2" w:rsidP="006255A2">
      <w:pPr>
        <w:spacing w:line="360" w:lineRule="auto"/>
        <w:jc w:val="both"/>
        <w:rPr>
          <w:rFonts w:ascii="Arial" w:hAnsi="Arial" w:cs="Arial"/>
          <w:sz w:val="24"/>
          <w:szCs w:val="24"/>
        </w:rPr>
      </w:pPr>
      <w:r w:rsidRPr="00843A06">
        <w:rPr>
          <w:rFonts w:ascii="Arial" w:hAnsi="Arial" w:cs="Arial"/>
          <w:sz w:val="24"/>
          <w:szCs w:val="24"/>
        </w:rPr>
        <w:t>Der Antrag der Regierung des Landes L ist als abstrakte Normenkontrolle, für die das BVerfG gem. Art. 93 I Nr. 2 GG, § 13 Nr. 6 BVerfGG zuständig ist, statthaft.</w:t>
      </w:r>
    </w:p>
    <w:p w14:paraId="6A7D07F3" w14:textId="77777777" w:rsidR="006255A2" w:rsidRPr="00843A06" w:rsidRDefault="006255A2" w:rsidP="006255A2">
      <w:pPr>
        <w:spacing w:line="360" w:lineRule="auto"/>
        <w:jc w:val="both"/>
        <w:rPr>
          <w:rFonts w:ascii="Arial" w:hAnsi="Arial" w:cs="Arial"/>
          <w:b/>
          <w:bCs/>
          <w:sz w:val="24"/>
          <w:szCs w:val="24"/>
        </w:rPr>
      </w:pPr>
      <w:r w:rsidRPr="00843A06">
        <w:rPr>
          <w:rFonts w:ascii="Arial" w:hAnsi="Arial" w:cs="Arial"/>
          <w:b/>
          <w:bCs/>
          <w:sz w:val="24"/>
          <w:szCs w:val="24"/>
        </w:rPr>
        <w:t>II. Antragsberechtigung</w:t>
      </w:r>
    </w:p>
    <w:p w14:paraId="59A6E25F" w14:textId="5789279B" w:rsidR="006255A2" w:rsidRPr="00843A06" w:rsidRDefault="004E61F8" w:rsidP="006255A2">
      <w:pPr>
        <w:spacing w:line="360" w:lineRule="auto"/>
        <w:jc w:val="both"/>
        <w:rPr>
          <w:rFonts w:ascii="Arial" w:hAnsi="Arial" w:cs="Arial"/>
          <w:sz w:val="24"/>
          <w:szCs w:val="24"/>
        </w:rPr>
      </w:pPr>
      <w:r w:rsidRPr="00843A06">
        <w:rPr>
          <w:rFonts w:ascii="Arial" w:hAnsi="Arial" w:cs="Arial"/>
          <w:sz w:val="24"/>
          <w:szCs w:val="24"/>
        </w:rPr>
        <w:t>Die Landesregierung ist (als Kollegialorgan) gem.</w:t>
      </w:r>
      <w:r w:rsidR="006255A2" w:rsidRPr="00843A06">
        <w:rPr>
          <w:rFonts w:ascii="Arial" w:hAnsi="Arial" w:cs="Arial"/>
          <w:sz w:val="24"/>
          <w:szCs w:val="24"/>
        </w:rPr>
        <w:t xml:space="preserve"> Art. 93 I Nr. 2 GG, § 76 I BVerfG</w:t>
      </w:r>
      <w:r w:rsidRPr="00843A06">
        <w:rPr>
          <w:rFonts w:ascii="Arial" w:hAnsi="Arial" w:cs="Arial"/>
          <w:sz w:val="24"/>
          <w:szCs w:val="24"/>
        </w:rPr>
        <w:t>G antragsberechtigt.</w:t>
      </w:r>
    </w:p>
    <w:p w14:paraId="72474255" w14:textId="43CB0383" w:rsidR="006255A2" w:rsidRPr="00843A06" w:rsidRDefault="006255A2" w:rsidP="006255A2">
      <w:pPr>
        <w:spacing w:line="360" w:lineRule="auto"/>
        <w:jc w:val="both"/>
        <w:rPr>
          <w:rFonts w:ascii="Arial" w:hAnsi="Arial" w:cs="Arial"/>
          <w:b/>
          <w:sz w:val="24"/>
          <w:szCs w:val="24"/>
        </w:rPr>
      </w:pPr>
      <w:r w:rsidRPr="00843A06">
        <w:rPr>
          <w:rFonts w:ascii="Arial" w:hAnsi="Arial" w:cs="Arial"/>
          <w:b/>
          <w:sz w:val="24"/>
          <w:szCs w:val="24"/>
        </w:rPr>
        <w:t>III. Antragsgegenstand</w:t>
      </w:r>
      <w:r w:rsidR="00FC3DCF">
        <w:rPr>
          <w:rFonts w:ascii="Arial" w:hAnsi="Arial" w:cs="Arial"/>
          <w:b/>
          <w:sz w:val="24"/>
          <w:szCs w:val="24"/>
        </w:rPr>
        <w:t xml:space="preserve"> (Prüfungsgegenstand)</w:t>
      </w:r>
    </w:p>
    <w:p w14:paraId="32C89F55" w14:textId="77777777" w:rsidR="006255A2" w:rsidRPr="00843A06" w:rsidRDefault="006255A2" w:rsidP="006255A2">
      <w:pPr>
        <w:spacing w:line="360" w:lineRule="auto"/>
        <w:jc w:val="both"/>
        <w:rPr>
          <w:rFonts w:ascii="Arial" w:hAnsi="Arial" w:cs="Arial"/>
          <w:sz w:val="24"/>
          <w:szCs w:val="24"/>
        </w:rPr>
      </w:pPr>
      <w:r w:rsidRPr="00843A06">
        <w:rPr>
          <w:rFonts w:ascii="Arial" w:hAnsi="Arial" w:cs="Arial"/>
          <w:sz w:val="24"/>
          <w:szCs w:val="24"/>
        </w:rPr>
        <w:t>Tauglicher Antragsgegenstand ist gem. Art.</w:t>
      </w:r>
      <w:r w:rsidR="00297CCB" w:rsidRPr="00843A06">
        <w:rPr>
          <w:rFonts w:ascii="Arial" w:hAnsi="Arial" w:cs="Arial"/>
          <w:sz w:val="24"/>
          <w:szCs w:val="24"/>
        </w:rPr>
        <w:t> </w:t>
      </w:r>
      <w:r w:rsidRPr="00843A06">
        <w:rPr>
          <w:rFonts w:ascii="Arial" w:hAnsi="Arial" w:cs="Arial"/>
          <w:sz w:val="24"/>
          <w:szCs w:val="24"/>
        </w:rPr>
        <w:t>93</w:t>
      </w:r>
      <w:r w:rsidR="00297CCB" w:rsidRPr="00843A06">
        <w:rPr>
          <w:rFonts w:ascii="Arial" w:hAnsi="Arial" w:cs="Arial"/>
          <w:sz w:val="24"/>
          <w:szCs w:val="24"/>
        </w:rPr>
        <w:t> </w:t>
      </w:r>
      <w:r w:rsidRPr="00843A06">
        <w:rPr>
          <w:rFonts w:ascii="Arial" w:hAnsi="Arial" w:cs="Arial"/>
          <w:sz w:val="24"/>
          <w:szCs w:val="24"/>
        </w:rPr>
        <w:t>I Nr.</w:t>
      </w:r>
      <w:r w:rsidR="00297CCB" w:rsidRPr="00843A06">
        <w:rPr>
          <w:rFonts w:ascii="Arial" w:hAnsi="Arial" w:cs="Arial"/>
          <w:sz w:val="24"/>
          <w:szCs w:val="24"/>
        </w:rPr>
        <w:t> </w:t>
      </w:r>
      <w:r w:rsidRPr="00843A06">
        <w:rPr>
          <w:rFonts w:ascii="Arial" w:hAnsi="Arial" w:cs="Arial"/>
          <w:sz w:val="24"/>
          <w:szCs w:val="24"/>
        </w:rPr>
        <w:t>2 GG, §</w:t>
      </w:r>
      <w:r w:rsidR="00297CCB" w:rsidRPr="00843A06">
        <w:rPr>
          <w:rFonts w:ascii="Arial" w:hAnsi="Arial" w:cs="Arial"/>
          <w:sz w:val="24"/>
          <w:szCs w:val="24"/>
        </w:rPr>
        <w:t> </w:t>
      </w:r>
      <w:r w:rsidRPr="00843A06">
        <w:rPr>
          <w:rFonts w:ascii="Arial" w:hAnsi="Arial" w:cs="Arial"/>
          <w:sz w:val="24"/>
          <w:szCs w:val="24"/>
        </w:rPr>
        <w:t>76I BVerfGG jegliches Bundesrecht, d.h. alle bereits verkündeten Rechtsnormen des Bundes.</w:t>
      </w:r>
      <w:r w:rsidR="00D80831" w:rsidRPr="00843A06">
        <w:rPr>
          <w:rFonts w:ascii="Arial" w:hAnsi="Arial" w:cs="Arial"/>
          <w:sz w:val="24"/>
          <w:szCs w:val="24"/>
        </w:rPr>
        <w:t xml:space="preserve"> Das bereits verkündete Familienwahlgesetz ist mithin tauglicher Antragsgegenstand.</w:t>
      </w:r>
    </w:p>
    <w:p w14:paraId="55953B72" w14:textId="6A99F4BE" w:rsidR="006255A2" w:rsidRPr="00843A06" w:rsidRDefault="00D80831" w:rsidP="006255A2">
      <w:pPr>
        <w:spacing w:line="360" w:lineRule="auto"/>
        <w:jc w:val="both"/>
        <w:rPr>
          <w:rFonts w:ascii="Arial" w:hAnsi="Arial" w:cs="Arial"/>
          <w:b/>
          <w:sz w:val="24"/>
          <w:szCs w:val="24"/>
        </w:rPr>
      </w:pPr>
      <w:r w:rsidRPr="00843A06">
        <w:rPr>
          <w:rFonts w:ascii="Arial" w:hAnsi="Arial" w:cs="Arial"/>
          <w:b/>
          <w:sz w:val="24"/>
          <w:szCs w:val="24"/>
        </w:rPr>
        <w:t xml:space="preserve">IV. </w:t>
      </w:r>
      <w:r w:rsidR="006255A2" w:rsidRPr="00843A06">
        <w:rPr>
          <w:rFonts w:ascii="Arial" w:hAnsi="Arial" w:cs="Arial"/>
          <w:b/>
          <w:sz w:val="24"/>
          <w:szCs w:val="24"/>
        </w:rPr>
        <w:t>Antrags</w:t>
      </w:r>
      <w:r w:rsidRPr="00843A06">
        <w:rPr>
          <w:rFonts w:ascii="Arial" w:hAnsi="Arial" w:cs="Arial"/>
          <w:b/>
          <w:sz w:val="24"/>
          <w:szCs w:val="24"/>
        </w:rPr>
        <w:t>grund</w:t>
      </w:r>
      <w:r w:rsidR="00FC3DCF">
        <w:rPr>
          <w:rFonts w:ascii="Arial" w:hAnsi="Arial" w:cs="Arial"/>
          <w:b/>
          <w:sz w:val="24"/>
          <w:szCs w:val="24"/>
        </w:rPr>
        <w:t xml:space="preserve"> (Antragsgrund)</w:t>
      </w:r>
    </w:p>
    <w:p w14:paraId="59166DC3" w14:textId="3691F083" w:rsidR="00297CCB" w:rsidRPr="00843A06" w:rsidRDefault="00297CCB" w:rsidP="004E61F8">
      <w:pPr>
        <w:spacing w:after="0" w:line="360" w:lineRule="auto"/>
        <w:jc w:val="both"/>
        <w:rPr>
          <w:rFonts w:ascii="Arial" w:hAnsi="Arial" w:cs="Arial"/>
          <w:sz w:val="24"/>
          <w:szCs w:val="24"/>
        </w:rPr>
      </w:pPr>
      <w:r w:rsidRPr="00843A06">
        <w:rPr>
          <w:rFonts w:ascii="Arial" w:hAnsi="Arial" w:cs="Arial"/>
          <w:sz w:val="24"/>
          <w:szCs w:val="24"/>
        </w:rPr>
        <w:t xml:space="preserve">Die Antragstellerin müsste gem. </w:t>
      </w:r>
      <w:r w:rsidR="006255A2" w:rsidRPr="00843A06">
        <w:rPr>
          <w:rFonts w:ascii="Arial" w:hAnsi="Arial" w:cs="Arial"/>
          <w:sz w:val="24"/>
          <w:szCs w:val="24"/>
        </w:rPr>
        <w:t>Art.</w:t>
      </w:r>
      <w:r w:rsidRPr="00843A06">
        <w:rPr>
          <w:rFonts w:ascii="Arial" w:hAnsi="Arial" w:cs="Arial"/>
          <w:sz w:val="24"/>
          <w:szCs w:val="24"/>
        </w:rPr>
        <w:t> </w:t>
      </w:r>
      <w:r w:rsidR="006255A2" w:rsidRPr="00843A06">
        <w:rPr>
          <w:rFonts w:ascii="Arial" w:hAnsi="Arial" w:cs="Arial"/>
          <w:sz w:val="24"/>
          <w:szCs w:val="24"/>
        </w:rPr>
        <w:t>93 I</w:t>
      </w:r>
      <w:r w:rsidRPr="00843A06">
        <w:rPr>
          <w:rFonts w:ascii="Arial" w:hAnsi="Arial" w:cs="Arial"/>
          <w:sz w:val="24"/>
          <w:szCs w:val="24"/>
        </w:rPr>
        <w:t> </w:t>
      </w:r>
      <w:r w:rsidR="006255A2" w:rsidRPr="00843A06">
        <w:rPr>
          <w:rFonts w:ascii="Arial" w:hAnsi="Arial" w:cs="Arial"/>
          <w:sz w:val="24"/>
          <w:szCs w:val="24"/>
        </w:rPr>
        <w:t>Nr.</w:t>
      </w:r>
      <w:r w:rsidRPr="00843A06">
        <w:rPr>
          <w:rFonts w:ascii="Arial" w:hAnsi="Arial" w:cs="Arial"/>
          <w:sz w:val="24"/>
          <w:szCs w:val="24"/>
        </w:rPr>
        <w:t> </w:t>
      </w:r>
      <w:r w:rsidR="006255A2" w:rsidRPr="00843A06">
        <w:rPr>
          <w:rFonts w:ascii="Arial" w:hAnsi="Arial" w:cs="Arial"/>
          <w:sz w:val="24"/>
          <w:szCs w:val="24"/>
        </w:rPr>
        <w:t>2 GG</w:t>
      </w:r>
      <w:r w:rsidRPr="00843A06">
        <w:rPr>
          <w:rFonts w:ascii="Arial" w:hAnsi="Arial" w:cs="Arial"/>
          <w:sz w:val="24"/>
          <w:szCs w:val="24"/>
        </w:rPr>
        <w:t xml:space="preserve"> Zweifel an der Verfassungskonformität des Gesetzes bzw. eine Meinungsverschiedenheit mit einem anderen Verfassungsorgan hierüber haben. Beides ist der Fall, weil die Regierung von L die Verfassungskonformität des Gesetzes nicht als gegeben ansieht, die Bundesregierung hingegen schon.</w:t>
      </w:r>
    </w:p>
    <w:p w14:paraId="4C7DBA84" w14:textId="771581AD" w:rsidR="006255A2" w:rsidRPr="00843A06" w:rsidRDefault="00297CCB" w:rsidP="006255A2">
      <w:pPr>
        <w:spacing w:line="360" w:lineRule="auto"/>
        <w:jc w:val="both"/>
        <w:rPr>
          <w:rFonts w:ascii="Arial" w:hAnsi="Arial" w:cs="Arial"/>
          <w:sz w:val="24"/>
          <w:szCs w:val="24"/>
        </w:rPr>
      </w:pPr>
      <w:r w:rsidRPr="00843A06">
        <w:rPr>
          <w:rFonts w:ascii="Arial" w:hAnsi="Arial" w:cs="Arial"/>
          <w:sz w:val="24"/>
          <w:szCs w:val="24"/>
        </w:rPr>
        <w:t>Wie damit umzugehen ist, dass § 76 I BVerfGG den Antragsgrund strenger als Art. 93</w:t>
      </w:r>
      <w:r w:rsidR="009A79E1">
        <w:rPr>
          <w:rFonts w:ascii="Arial" w:hAnsi="Arial" w:cs="Arial"/>
          <w:sz w:val="24"/>
          <w:szCs w:val="24"/>
        </w:rPr>
        <w:t> </w:t>
      </w:r>
      <w:r w:rsidRPr="00843A06">
        <w:rPr>
          <w:rFonts w:ascii="Arial" w:hAnsi="Arial" w:cs="Arial"/>
          <w:sz w:val="24"/>
          <w:szCs w:val="24"/>
        </w:rPr>
        <w:t>I N</w:t>
      </w:r>
      <w:r w:rsidR="009A79E1">
        <w:rPr>
          <w:rFonts w:ascii="Arial" w:hAnsi="Arial" w:cs="Arial"/>
          <w:sz w:val="24"/>
          <w:szCs w:val="24"/>
        </w:rPr>
        <w:t>r.</w:t>
      </w:r>
      <w:r w:rsidRPr="00843A06">
        <w:rPr>
          <w:rFonts w:ascii="Arial" w:hAnsi="Arial" w:cs="Arial"/>
          <w:sz w:val="24"/>
          <w:szCs w:val="24"/>
        </w:rPr>
        <w:t> 2 GG formuliert und verlangt, dass die Antragstellerin das Gesetz für nichtig hält, kann vorliegend dahinstehen, weil die Antragstellerin das Gesetz für nichtig hält und deswegen auch die strengere Voraussetzung erfüllt ist.</w:t>
      </w:r>
    </w:p>
    <w:p w14:paraId="0E692A48" w14:textId="77777777" w:rsidR="006255A2" w:rsidRPr="00843A06" w:rsidRDefault="00F10D13" w:rsidP="006255A2">
      <w:pPr>
        <w:spacing w:line="360" w:lineRule="auto"/>
        <w:jc w:val="both"/>
        <w:rPr>
          <w:rFonts w:ascii="Arial" w:hAnsi="Arial" w:cs="Arial"/>
          <w:b/>
          <w:sz w:val="24"/>
          <w:szCs w:val="24"/>
        </w:rPr>
      </w:pPr>
      <w:r w:rsidRPr="00843A06">
        <w:rPr>
          <w:rFonts w:ascii="Arial" w:hAnsi="Arial" w:cs="Arial"/>
          <w:b/>
          <w:sz w:val="24"/>
          <w:szCs w:val="24"/>
        </w:rPr>
        <w:t xml:space="preserve">IV. </w:t>
      </w:r>
      <w:r w:rsidR="006255A2" w:rsidRPr="00843A06">
        <w:rPr>
          <w:rFonts w:ascii="Arial" w:hAnsi="Arial" w:cs="Arial"/>
          <w:b/>
          <w:sz w:val="24"/>
          <w:szCs w:val="24"/>
        </w:rPr>
        <w:t>Form</w:t>
      </w:r>
    </w:p>
    <w:p w14:paraId="7387B4D7" w14:textId="77777777" w:rsidR="006255A2" w:rsidRDefault="00F10D13" w:rsidP="006255A2">
      <w:pPr>
        <w:spacing w:line="360" w:lineRule="auto"/>
        <w:jc w:val="both"/>
        <w:rPr>
          <w:rFonts w:ascii="Arial" w:hAnsi="Arial" w:cs="Arial"/>
          <w:sz w:val="24"/>
          <w:szCs w:val="24"/>
        </w:rPr>
      </w:pPr>
      <w:r w:rsidRPr="00843A06">
        <w:rPr>
          <w:rFonts w:ascii="Arial" w:hAnsi="Arial" w:cs="Arial"/>
          <w:sz w:val="24"/>
          <w:szCs w:val="24"/>
        </w:rPr>
        <w:t xml:space="preserve">Es ist davon auszugehen, dass die Formvorgaben von </w:t>
      </w:r>
      <w:r w:rsidR="006255A2" w:rsidRPr="00843A06">
        <w:rPr>
          <w:rFonts w:ascii="Arial" w:hAnsi="Arial" w:cs="Arial"/>
          <w:sz w:val="24"/>
          <w:szCs w:val="24"/>
        </w:rPr>
        <w:t>§</w:t>
      </w:r>
      <w:r w:rsidRPr="00843A06">
        <w:rPr>
          <w:rFonts w:ascii="Arial" w:hAnsi="Arial" w:cs="Arial"/>
          <w:sz w:val="24"/>
          <w:szCs w:val="24"/>
        </w:rPr>
        <w:t> </w:t>
      </w:r>
      <w:r w:rsidR="006255A2" w:rsidRPr="00843A06">
        <w:rPr>
          <w:rFonts w:ascii="Arial" w:hAnsi="Arial" w:cs="Arial"/>
          <w:sz w:val="24"/>
          <w:szCs w:val="24"/>
        </w:rPr>
        <w:t>23</w:t>
      </w:r>
      <w:r w:rsidRPr="00843A06">
        <w:rPr>
          <w:rFonts w:ascii="Arial" w:hAnsi="Arial" w:cs="Arial"/>
          <w:sz w:val="24"/>
          <w:szCs w:val="24"/>
        </w:rPr>
        <w:t> </w:t>
      </w:r>
      <w:r w:rsidR="006255A2" w:rsidRPr="00843A06">
        <w:rPr>
          <w:rFonts w:ascii="Arial" w:hAnsi="Arial" w:cs="Arial"/>
          <w:sz w:val="24"/>
          <w:szCs w:val="24"/>
        </w:rPr>
        <w:t>I BVerfGG</w:t>
      </w:r>
      <w:r w:rsidRPr="00843A06">
        <w:rPr>
          <w:rFonts w:ascii="Arial" w:hAnsi="Arial" w:cs="Arial"/>
          <w:sz w:val="24"/>
          <w:szCs w:val="24"/>
        </w:rPr>
        <w:t xml:space="preserve"> gewahrt wurden. Der Antrag ist nicht fristgebunden.</w:t>
      </w:r>
    </w:p>
    <w:p w14:paraId="4E55CC5F" w14:textId="77777777" w:rsidR="0095084D" w:rsidRPr="00843A06" w:rsidRDefault="0095084D" w:rsidP="006255A2">
      <w:pPr>
        <w:spacing w:line="360" w:lineRule="auto"/>
        <w:jc w:val="both"/>
        <w:rPr>
          <w:rFonts w:ascii="Arial" w:hAnsi="Arial" w:cs="Arial"/>
          <w:sz w:val="24"/>
          <w:szCs w:val="24"/>
        </w:rPr>
      </w:pPr>
    </w:p>
    <w:p w14:paraId="38318E26" w14:textId="77777777" w:rsidR="00F10D13" w:rsidRPr="00843A06" w:rsidRDefault="00F10D13" w:rsidP="006255A2">
      <w:pPr>
        <w:spacing w:line="360" w:lineRule="auto"/>
        <w:jc w:val="both"/>
        <w:rPr>
          <w:rFonts w:ascii="Arial" w:hAnsi="Arial" w:cs="Arial"/>
          <w:b/>
          <w:sz w:val="24"/>
          <w:szCs w:val="24"/>
        </w:rPr>
      </w:pPr>
      <w:r w:rsidRPr="00843A06">
        <w:rPr>
          <w:rFonts w:ascii="Arial" w:hAnsi="Arial" w:cs="Arial"/>
          <w:b/>
          <w:sz w:val="24"/>
          <w:szCs w:val="24"/>
        </w:rPr>
        <w:lastRenderedPageBreak/>
        <w:t xml:space="preserve">V. </w:t>
      </w:r>
      <w:r w:rsidR="00F11E2F" w:rsidRPr="00843A06">
        <w:rPr>
          <w:rFonts w:ascii="Arial" w:hAnsi="Arial" w:cs="Arial"/>
          <w:b/>
          <w:sz w:val="24"/>
          <w:szCs w:val="24"/>
        </w:rPr>
        <w:t>Objektives Klarstellungsinteresse</w:t>
      </w:r>
    </w:p>
    <w:p w14:paraId="60270CF6" w14:textId="6FB4E3D6" w:rsidR="00F10D13" w:rsidRPr="00843A06" w:rsidRDefault="00F11E2F" w:rsidP="00F11E2F">
      <w:pPr>
        <w:spacing w:line="360" w:lineRule="auto"/>
        <w:jc w:val="both"/>
        <w:rPr>
          <w:rFonts w:ascii="Arial" w:hAnsi="Arial" w:cs="Arial"/>
          <w:sz w:val="24"/>
          <w:szCs w:val="24"/>
        </w:rPr>
      </w:pPr>
      <w:r w:rsidRPr="00843A06">
        <w:rPr>
          <w:rFonts w:ascii="Arial" w:hAnsi="Arial" w:cs="Arial"/>
          <w:sz w:val="24"/>
          <w:szCs w:val="24"/>
        </w:rPr>
        <w:t>Das objektive Klarstellungsinteresse ist bei Vorliegen der sonstigen Sachentscheidungsvoraussetzungen grds. indiziert. Vor</w:t>
      </w:r>
      <w:r w:rsidR="000A0EF3" w:rsidRPr="00843A06">
        <w:rPr>
          <w:rFonts w:ascii="Arial" w:hAnsi="Arial" w:cs="Arial"/>
          <w:sz w:val="24"/>
          <w:szCs w:val="24"/>
        </w:rPr>
        <w:t>liegend könnte man sich jedoch f</w:t>
      </w:r>
      <w:r w:rsidRPr="00843A06">
        <w:rPr>
          <w:rFonts w:ascii="Arial" w:hAnsi="Arial" w:cs="Arial"/>
          <w:sz w:val="24"/>
          <w:szCs w:val="24"/>
        </w:rPr>
        <w:t xml:space="preserve">ragen, ob das Klarstellungsinteresse der Regierung von L deshalb nicht besteht, weil sie im Bundesrat nicht dafür gestimmt hat, den Vermittlungsausschuss anzurufen, obwohl dies einen Weg eröffnet hätte, das Gesetz abzuändern oder gänzlich zu verhindern. Allerdings ist die Einberufung des Vermittlungsausschusses keine Garantie dafür, dass eine Änderung vorgenommen oder eine Vorlage zurückgezogen wird. Die Einberufung des Vermittlungsausschusses </w:t>
      </w:r>
      <w:r w:rsidR="00C805E9">
        <w:rPr>
          <w:rFonts w:ascii="Arial" w:hAnsi="Arial" w:cs="Arial"/>
          <w:sz w:val="24"/>
          <w:szCs w:val="24"/>
        </w:rPr>
        <w:t>wäre</w:t>
      </w:r>
      <w:r w:rsidRPr="00843A06">
        <w:rPr>
          <w:rFonts w:ascii="Arial" w:hAnsi="Arial" w:cs="Arial"/>
          <w:sz w:val="24"/>
          <w:szCs w:val="24"/>
        </w:rPr>
        <w:t xml:space="preserve"> deshalb kein „einfacherer Weg“ zur Verhinderung de</w:t>
      </w:r>
      <w:r w:rsidR="000A0EF3" w:rsidRPr="00843A06">
        <w:rPr>
          <w:rFonts w:ascii="Arial" w:hAnsi="Arial" w:cs="Arial"/>
          <w:sz w:val="24"/>
          <w:szCs w:val="24"/>
        </w:rPr>
        <w:t>s</w:t>
      </w:r>
      <w:r w:rsidRPr="00843A06">
        <w:rPr>
          <w:rFonts w:ascii="Arial" w:hAnsi="Arial" w:cs="Arial"/>
          <w:sz w:val="24"/>
          <w:szCs w:val="24"/>
        </w:rPr>
        <w:t xml:space="preserve"> Familienwahlrechts gewesen. Zudem ist die abstrakte Normenkontrolle </w:t>
      </w:r>
      <w:r w:rsidR="000A0EF3" w:rsidRPr="00843A06">
        <w:rPr>
          <w:rFonts w:ascii="Arial" w:hAnsi="Arial" w:cs="Arial"/>
          <w:sz w:val="24"/>
          <w:szCs w:val="24"/>
        </w:rPr>
        <w:t>ein</w:t>
      </w:r>
      <w:r w:rsidRPr="00843A06">
        <w:rPr>
          <w:rFonts w:ascii="Arial" w:hAnsi="Arial" w:cs="Arial"/>
          <w:sz w:val="24"/>
          <w:szCs w:val="24"/>
        </w:rPr>
        <w:t xml:space="preserve"> objektives Beanstandungs- und Überprüfungsverfahren, das kein subjektives Rechtsschutzbedürfnis voraussetzt</w:t>
      </w:r>
      <w:r w:rsidR="00D6682D" w:rsidRPr="00843A06">
        <w:rPr>
          <w:rFonts w:ascii="Arial" w:hAnsi="Arial" w:cs="Arial"/>
          <w:sz w:val="24"/>
          <w:szCs w:val="24"/>
        </w:rPr>
        <w:t>. Insbesondere müssen sich potentielle Antragsteller nicht bereits während des Gesetzgebungsverfahrens darüber schlüssig werden, ob sie später ein Normenkontrollverfahren einleiten wollten.</w:t>
      </w:r>
    </w:p>
    <w:p w14:paraId="55292C4E" w14:textId="77777777" w:rsidR="00D6682D" w:rsidRPr="00843A06" w:rsidRDefault="00D6682D" w:rsidP="00F11E2F">
      <w:pPr>
        <w:spacing w:line="360" w:lineRule="auto"/>
        <w:jc w:val="both"/>
        <w:rPr>
          <w:rFonts w:ascii="Arial" w:hAnsi="Arial" w:cs="Arial"/>
          <w:b/>
          <w:sz w:val="24"/>
          <w:szCs w:val="24"/>
        </w:rPr>
      </w:pPr>
      <w:r w:rsidRPr="00843A06">
        <w:rPr>
          <w:rFonts w:ascii="Arial" w:hAnsi="Arial" w:cs="Arial"/>
          <w:b/>
          <w:sz w:val="24"/>
          <w:szCs w:val="24"/>
        </w:rPr>
        <w:t>VI. Zwischenergebnis</w:t>
      </w:r>
    </w:p>
    <w:p w14:paraId="27959E9A" w14:textId="336DF735" w:rsidR="00D6682D" w:rsidRPr="00843A06" w:rsidRDefault="00D6682D" w:rsidP="00F11E2F">
      <w:pPr>
        <w:spacing w:line="360" w:lineRule="auto"/>
        <w:jc w:val="both"/>
        <w:rPr>
          <w:rFonts w:ascii="Arial" w:hAnsi="Arial" w:cs="Arial"/>
          <w:sz w:val="24"/>
          <w:szCs w:val="24"/>
        </w:rPr>
      </w:pPr>
      <w:r w:rsidRPr="00843A06">
        <w:rPr>
          <w:rFonts w:ascii="Arial" w:hAnsi="Arial" w:cs="Arial"/>
          <w:sz w:val="24"/>
          <w:szCs w:val="24"/>
        </w:rPr>
        <w:t>Die Sachentscheidungsvoraussetzungen liegen vor.</w:t>
      </w:r>
      <w:r w:rsidR="009A79E1">
        <w:rPr>
          <w:rFonts w:ascii="Arial" w:hAnsi="Arial" w:cs="Arial"/>
          <w:sz w:val="24"/>
          <w:szCs w:val="24"/>
        </w:rPr>
        <w:t xml:space="preserve"> Der Antrag ist zulässig.</w:t>
      </w:r>
    </w:p>
    <w:p w14:paraId="0B021808" w14:textId="77777777" w:rsidR="00C805E9" w:rsidRDefault="00C805E9" w:rsidP="00F11E2F">
      <w:pPr>
        <w:spacing w:line="360" w:lineRule="auto"/>
        <w:jc w:val="both"/>
        <w:rPr>
          <w:rFonts w:ascii="Arial" w:hAnsi="Arial" w:cs="Arial"/>
          <w:b/>
          <w:sz w:val="24"/>
          <w:szCs w:val="24"/>
        </w:rPr>
      </w:pPr>
    </w:p>
    <w:p w14:paraId="31F253DC" w14:textId="5AA1C4A7" w:rsidR="00D6682D" w:rsidRPr="00843A06" w:rsidRDefault="00D6682D" w:rsidP="00F11E2F">
      <w:pPr>
        <w:spacing w:line="360" w:lineRule="auto"/>
        <w:jc w:val="both"/>
        <w:rPr>
          <w:rFonts w:ascii="Arial" w:hAnsi="Arial" w:cs="Arial"/>
          <w:b/>
          <w:sz w:val="24"/>
          <w:szCs w:val="24"/>
        </w:rPr>
      </w:pPr>
      <w:r w:rsidRPr="00843A06">
        <w:rPr>
          <w:rFonts w:ascii="Arial" w:hAnsi="Arial" w:cs="Arial"/>
          <w:b/>
          <w:sz w:val="24"/>
          <w:szCs w:val="24"/>
        </w:rPr>
        <w:t>B. Begründetheit</w:t>
      </w:r>
    </w:p>
    <w:p w14:paraId="3887F790" w14:textId="3D01CAD4" w:rsidR="009A07CA" w:rsidRPr="00843A06" w:rsidRDefault="00D6682D" w:rsidP="006255A2">
      <w:pPr>
        <w:spacing w:line="360" w:lineRule="auto"/>
        <w:jc w:val="both"/>
        <w:rPr>
          <w:rFonts w:ascii="Arial" w:hAnsi="Arial" w:cs="Arial"/>
          <w:sz w:val="24"/>
          <w:szCs w:val="24"/>
        </w:rPr>
      </w:pPr>
      <w:r w:rsidRPr="00843A06">
        <w:rPr>
          <w:rFonts w:ascii="Arial" w:hAnsi="Arial" w:cs="Arial"/>
          <w:sz w:val="24"/>
          <w:szCs w:val="24"/>
        </w:rPr>
        <w:t>D</w:t>
      </w:r>
      <w:r w:rsidR="006255A2" w:rsidRPr="00843A06">
        <w:rPr>
          <w:rFonts w:ascii="Arial" w:hAnsi="Arial" w:cs="Arial"/>
          <w:sz w:val="24"/>
          <w:szCs w:val="24"/>
        </w:rPr>
        <w:t xml:space="preserve">er Antrag ist begründet, </w:t>
      </w:r>
      <w:r w:rsidR="007E3A9B">
        <w:rPr>
          <w:rFonts w:ascii="Arial" w:hAnsi="Arial" w:cs="Arial"/>
          <w:sz w:val="24"/>
          <w:szCs w:val="24"/>
        </w:rPr>
        <w:t>soweit</w:t>
      </w:r>
      <w:r w:rsidR="007E3A9B" w:rsidRPr="00843A06">
        <w:rPr>
          <w:rFonts w:ascii="Arial" w:hAnsi="Arial" w:cs="Arial"/>
          <w:sz w:val="24"/>
          <w:szCs w:val="24"/>
        </w:rPr>
        <w:t xml:space="preserve"> </w:t>
      </w:r>
      <w:r w:rsidR="006255A2" w:rsidRPr="00843A06">
        <w:rPr>
          <w:rFonts w:ascii="Arial" w:hAnsi="Arial" w:cs="Arial"/>
          <w:sz w:val="24"/>
          <w:szCs w:val="24"/>
        </w:rPr>
        <w:t xml:space="preserve">das angegriffene </w:t>
      </w:r>
      <w:r w:rsidRPr="00843A06">
        <w:rPr>
          <w:rFonts w:ascii="Arial" w:hAnsi="Arial" w:cs="Arial"/>
          <w:sz w:val="24"/>
          <w:szCs w:val="24"/>
        </w:rPr>
        <w:t>Familienwahlgesetz</w:t>
      </w:r>
      <w:r w:rsidR="006255A2" w:rsidRPr="00843A06">
        <w:rPr>
          <w:rFonts w:ascii="Arial" w:hAnsi="Arial" w:cs="Arial"/>
          <w:sz w:val="24"/>
          <w:szCs w:val="24"/>
        </w:rPr>
        <w:t xml:space="preserve"> nicht mit der Verfassung in Einklang steht</w:t>
      </w:r>
      <w:r w:rsidRPr="00843A06">
        <w:rPr>
          <w:rFonts w:ascii="Arial" w:hAnsi="Arial" w:cs="Arial"/>
          <w:sz w:val="24"/>
          <w:szCs w:val="24"/>
        </w:rPr>
        <w:t>. Dies ist der Fall, wenn das Gesetz formell oder materiell verfassungswidrig ist.</w:t>
      </w:r>
    </w:p>
    <w:p w14:paraId="53312494" w14:textId="77777777" w:rsidR="00D6682D" w:rsidRPr="00843A06" w:rsidRDefault="00D6682D" w:rsidP="006255A2">
      <w:pPr>
        <w:spacing w:line="360" w:lineRule="auto"/>
        <w:jc w:val="both"/>
        <w:rPr>
          <w:rFonts w:ascii="Arial" w:hAnsi="Arial" w:cs="Arial"/>
          <w:b/>
          <w:sz w:val="24"/>
          <w:szCs w:val="24"/>
        </w:rPr>
      </w:pPr>
      <w:r w:rsidRPr="00843A06">
        <w:rPr>
          <w:rFonts w:ascii="Arial" w:hAnsi="Arial" w:cs="Arial"/>
          <w:b/>
          <w:sz w:val="24"/>
          <w:szCs w:val="24"/>
        </w:rPr>
        <w:t>I. Formelle Verfassungsmäßigkeit</w:t>
      </w:r>
    </w:p>
    <w:p w14:paraId="1F5536BB" w14:textId="77777777" w:rsidR="00D6682D" w:rsidRPr="00843A06" w:rsidRDefault="00DB7552" w:rsidP="006255A2">
      <w:pPr>
        <w:spacing w:line="360" w:lineRule="auto"/>
        <w:jc w:val="both"/>
        <w:rPr>
          <w:rFonts w:ascii="Arial" w:hAnsi="Arial" w:cs="Arial"/>
          <w:b/>
          <w:sz w:val="24"/>
          <w:szCs w:val="24"/>
        </w:rPr>
      </w:pPr>
      <w:r w:rsidRPr="00843A06">
        <w:rPr>
          <w:rFonts w:ascii="Arial" w:hAnsi="Arial" w:cs="Arial"/>
          <w:b/>
          <w:sz w:val="24"/>
          <w:szCs w:val="24"/>
        </w:rPr>
        <w:t>1. Gesetzeskompetenz</w:t>
      </w:r>
    </w:p>
    <w:p w14:paraId="23216C2B" w14:textId="77777777" w:rsidR="00DB7552" w:rsidRPr="00843A06" w:rsidRDefault="00DB7552" w:rsidP="006255A2">
      <w:pPr>
        <w:spacing w:line="360" w:lineRule="auto"/>
        <w:jc w:val="both"/>
        <w:rPr>
          <w:rFonts w:ascii="Arial" w:hAnsi="Arial" w:cs="Arial"/>
          <w:sz w:val="24"/>
          <w:szCs w:val="24"/>
        </w:rPr>
      </w:pPr>
      <w:r w:rsidRPr="00843A06">
        <w:rPr>
          <w:rFonts w:ascii="Arial" w:hAnsi="Arial" w:cs="Arial"/>
          <w:sz w:val="24"/>
          <w:szCs w:val="24"/>
        </w:rPr>
        <w:t>Der Bund hat gem. Art. 38 III, Art. 70 I GG die Gesetzgebungskompetenz für das Wahlrecht.</w:t>
      </w:r>
    </w:p>
    <w:p w14:paraId="1F667A82" w14:textId="45C74572" w:rsidR="00784772" w:rsidRPr="00FD6EF0" w:rsidRDefault="00DB7552" w:rsidP="00FD6EF0">
      <w:pPr>
        <w:spacing w:line="360" w:lineRule="auto"/>
        <w:jc w:val="both"/>
        <w:rPr>
          <w:rFonts w:ascii="Arial" w:hAnsi="Arial" w:cs="Arial"/>
          <w:b/>
          <w:sz w:val="24"/>
          <w:szCs w:val="24"/>
        </w:rPr>
      </w:pPr>
      <w:r w:rsidRPr="00843A06">
        <w:rPr>
          <w:rFonts w:ascii="Arial" w:hAnsi="Arial" w:cs="Arial"/>
          <w:b/>
          <w:sz w:val="24"/>
          <w:szCs w:val="24"/>
        </w:rPr>
        <w:t>2. Gesetzgebungsverfahren</w:t>
      </w:r>
    </w:p>
    <w:p w14:paraId="47CB82D5" w14:textId="6887A15E" w:rsidR="00784772" w:rsidRDefault="00FD6EF0" w:rsidP="006255A2">
      <w:pPr>
        <w:spacing w:line="360" w:lineRule="auto"/>
        <w:jc w:val="both"/>
        <w:rPr>
          <w:rFonts w:ascii="Arial" w:hAnsi="Arial" w:cs="Arial"/>
          <w:sz w:val="24"/>
          <w:szCs w:val="24"/>
        </w:rPr>
      </w:pPr>
      <w:r>
        <w:rPr>
          <w:rFonts w:ascii="Arial" w:hAnsi="Arial" w:cs="Arial"/>
          <w:sz w:val="24"/>
          <w:szCs w:val="24"/>
        </w:rPr>
        <w:t xml:space="preserve">Auch </w:t>
      </w:r>
      <w:r w:rsidR="000D52B0">
        <w:rPr>
          <w:rFonts w:ascii="Arial" w:hAnsi="Arial" w:cs="Arial"/>
          <w:sz w:val="24"/>
          <w:szCs w:val="24"/>
        </w:rPr>
        <w:t xml:space="preserve">bzgl. des </w:t>
      </w:r>
      <w:r>
        <w:rPr>
          <w:rFonts w:ascii="Arial" w:hAnsi="Arial" w:cs="Arial"/>
          <w:sz w:val="24"/>
          <w:szCs w:val="24"/>
        </w:rPr>
        <w:t>Verfahren</w:t>
      </w:r>
      <w:r w:rsidR="000D52B0">
        <w:rPr>
          <w:rFonts w:ascii="Arial" w:hAnsi="Arial" w:cs="Arial"/>
          <w:sz w:val="24"/>
          <w:szCs w:val="24"/>
        </w:rPr>
        <w:t>s</w:t>
      </w:r>
      <w:r>
        <w:rPr>
          <w:rFonts w:ascii="Arial" w:hAnsi="Arial" w:cs="Arial"/>
          <w:sz w:val="24"/>
          <w:szCs w:val="24"/>
        </w:rPr>
        <w:t xml:space="preserve"> </w:t>
      </w:r>
      <w:r w:rsidR="000D52B0">
        <w:rPr>
          <w:rFonts w:ascii="Arial" w:hAnsi="Arial" w:cs="Arial"/>
          <w:sz w:val="24"/>
          <w:szCs w:val="24"/>
        </w:rPr>
        <w:t xml:space="preserve">gibt es </w:t>
      </w:r>
      <w:r>
        <w:rPr>
          <w:rFonts w:ascii="Arial" w:hAnsi="Arial" w:cs="Arial"/>
          <w:sz w:val="24"/>
          <w:szCs w:val="24"/>
        </w:rPr>
        <w:t>keine</w:t>
      </w:r>
      <w:r w:rsidR="000D52B0">
        <w:rPr>
          <w:rFonts w:ascii="Arial" w:hAnsi="Arial" w:cs="Arial"/>
          <w:sz w:val="24"/>
          <w:szCs w:val="24"/>
        </w:rPr>
        <w:t>n Grund zu</w:t>
      </w:r>
      <w:r>
        <w:rPr>
          <w:rFonts w:ascii="Arial" w:hAnsi="Arial" w:cs="Arial"/>
          <w:sz w:val="24"/>
          <w:szCs w:val="24"/>
        </w:rPr>
        <w:t xml:space="preserve">r Beanstandung. </w:t>
      </w:r>
      <w:r w:rsidR="000D52B0">
        <w:rPr>
          <w:rFonts w:ascii="Arial" w:hAnsi="Arial" w:cs="Arial"/>
          <w:sz w:val="24"/>
          <w:szCs w:val="24"/>
        </w:rPr>
        <w:t>Daher</w:t>
      </w:r>
      <w:r>
        <w:rPr>
          <w:rFonts w:ascii="Arial" w:hAnsi="Arial" w:cs="Arial"/>
          <w:sz w:val="24"/>
          <w:szCs w:val="24"/>
        </w:rPr>
        <w:t xml:space="preserve"> ist d</w:t>
      </w:r>
      <w:r w:rsidR="00784772" w:rsidRPr="00843A06">
        <w:rPr>
          <w:rFonts w:ascii="Arial" w:hAnsi="Arial" w:cs="Arial"/>
          <w:sz w:val="24"/>
          <w:szCs w:val="24"/>
        </w:rPr>
        <w:t>as Gesetz formell verfassungsgemäß.</w:t>
      </w:r>
    </w:p>
    <w:p w14:paraId="097A8E29" w14:textId="77777777" w:rsidR="00FD6EF0" w:rsidRPr="00843A06" w:rsidRDefault="00FD6EF0" w:rsidP="006255A2">
      <w:pPr>
        <w:spacing w:line="360" w:lineRule="auto"/>
        <w:jc w:val="both"/>
        <w:rPr>
          <w:rFonts w:ascii="Arial" w:hAnsi="Arial" w:cs="Arial"/>
          <w:sz w:val="24"/>
          <w:szCs w:val="24"/>
        </w:rPr>
      </w:pPr>
    </w:p>
    <w:p w14:paraId="6566F434" w14:textId="77777777" w:rsidR="003B2909" w:rsidRPr="00843A06" w:rsidRDefault="003B2909" w:rsidP="006255A2">
      <w:pPr>
        <w:spacing w:line="360" w:lineRule="auto"/>
        <w:jc w:val="both"/>
        <w:rPr>
          <w:rFonts w:ascii="Arial" w:hAnsi="Arial" w:cs="Arial"/>
          <w:b/>
          <w:sz w:val="24"/>
          <w:szCs w:val="24"/>
        </w:rPr>
      </w:pPr>
      <w:r w:rsidRPr="00843A06">
        <w:rPr>
          <w:rFonts w:ascii="Arial" w:hAnsi="Arial" w:cs="Arial"/>
          <w:b/>
          <w:sz w:val="24"/>
          <w:szCs w:val="24"/>
        </w:rPr>
        <w:lastRenderedPageBreak/>
        <w:t>II. Materielle Verfassungswidrigkeit</w:t>
      </w:r>
    </w:p>
    <w:p w14:paraId="39B34C07" w14:textId="5FA62D15" w:rsidR="0046487D" w:rsidRPr="00843A06" w:rsidRDefault="0046487D" w:rsidP="006255A2">
      <w:pPr>
        <w:spacing w:line="360" w:lineRule="auto"/>
        <w:jc w:val="both"/>
        <w:rPr>
          <w:rFonts w:ascii="Arial" w:hAnsi="Arial" w:cs="Arial"/>
          <w:sz w:val="24"/>
          <w:szCs w:val="24"/>
        </w:rPr>
      </w:pPr>
      <w:r w:rsidRPr="00843A06">
        <w:rPr>
          <w:rFonts w:ascii="Arial" w:hAnsi="Arial" w:cs="Arial"/>
          <w:sz w:val="24"/>
          <w:szCs w:val="24"/>
        </w:rPr>
        <w:t>Fraglich ist indes, ob das Gesetz auch materiell verfassungskonform ist. Die Einführung des Familienwahlrechts könnte gegen die Wahlrechtsgrundsätze des Art. 38 I 1</w:t>
      </w:r>
      <w:r w:rsidR="009A79E1">
        <w:rPr>
          <w:rFonts w:ascii="Arial" w:hAnsi="Arial" w:cs="Arial"/>
          <w:sz w:val="24"/>
          <w:szCs w:val="24"/>
        </w:rPr>
        <w:t> </w:t>
      </w:r>
      <w:r w:rsidRPr="00843A06">
        <w:rPr>
          <w:rFonts w:ascii="Arial" w:hAnsi="Arial" w:cs="Arial"/>
          <w:sz w:val="24"/>
          <w:szCs w:val="24"/>
        </w:rPr>
        <w:t>GG sowie gegen Art. 38 II GG verstoßen.</w:t>
      </w:r>
    </w:p>
    <w:p w14:paraId="2E7879EB" w14:textId="77777777" w:rsidR="0046487D" w:rsidRPr="00843A06" w:rsidRDefault="0046487D" w:rsidP="006255A2">
      <w:pPr>
        <w:spacing w:line="360" w:lineRule="auto"/>
        <w:jc w:val="both"/>
        <w:rPr>
          <w:rFonts w:ascii="Arial" w:hAnsi="Arial" w:cs="Arial"/>
          <w:sz w:val="24"/>
          <w:szCs w:val="24"/>
        </w:rPr>
      </w:pPr>
    </w:p>
    <w:p w14:paraId="5EE9E9E3" w14:textId="77777777" w:rsidR="0046487D" w:rsidRPr="00843A06" w:rsidRDefault="0046487D" w:rsidP="006255A2">
      <w:pPr>
        <w:spacing w:line="360" w:lineRule="auto"/>
        <w:jc w:val="both"/>
        <w:rPr>
          <w:rFonts w:ascii="Arial" w:hAnsi="Arial" w:cs="Arial"/>
          <w:b/>
          <w:sz w:val="24"/>
          <w:szCs w:val="24"/>
        </w:rPr>
      </w:pPr>
      <w:r w:rsidRPr="00843A06">
        <w:rPr>
          <w:rFonts w:ascii="Arial" w:hAnsi="Arial" w:cs="Arial"/>
          <w:b/>
          <w:sz w:val="24"/>
          <w:szCs w:val="24"/>
        </w:rPr>
        <w:t>1. Wahlrechtsgrundsätze</w:t>
      </w:r>
      <w:r w:rsidR="000B4386" w:rsidRPr="00843A06">
        <w:rPr>
          <w:rFonts w:ascii="Arial" w:hAnsi="Arial" w:cs="Arial"/>
          <w:b/>
          <w:sz w:val="24"/>
          <w:szCs w:val="24"/>
        </w:rPr>
        <w:t>, Art. 38 I 1 GG</w:t>
      </w:r>
    </w:p>
    <w:p w14:paraId="4EBE882C" w14:textId="7DB0B1C2" w:rsidR="0046487D" w:rsidRPr="00843A06" w:rsidRDefault="0046487D" w:rsidP="006255A2">
      <w:pPr>
        <w:spacing w:line="360" w:lineRule="auto"/>
        <w:jc w:val="both"/>
        <w:rPr>
          <w:rFonts w:ascii="Arial" w:hAnsi="Arial" w:cs="Arial"/>
          <w:bCs/>
          <w:i/>
          <w:sz w:val="20"/>
          <w:szCs w:val="20"/>
        </w:rPr>
      </w:pPr>
      <w:r w:rsidRPr="00843A06">
        <w:rPr>
          <w:rFonts w:ascii="Arial" w:hAnsi="Arial" w:cs="Arial"/>
          <w:bCs/>
          <w:i/>
          <w:sz w:val="20"/>
          <w:szCs w:val="20"/>
        </w:rPr>
        <w:t xml:space="preserve">Anm.: </w:t>
      </w:r>
      <w:r w:rsidR="00134BA3">
        <w:rPr>
          <w:rFonts w:ascii="Arial" w:hAnsi="Arial" w:cs="Arial"/>
          <w:bCs/>
          <w:i/>
          <w:sz w:val="20"/>
          <w:szCs w:val="20"/>
        </w:rPr>
        <w:t>Im Rahmen</w:t>
      </w:r>
      <w:r w:rsidR="00C42657" w:rsidRPr="00843A06">
        <w:rPr>
          <w:rFonts w:ascii="Arial" w:hAnsi="Arial" w:cs="Arial"/>
          <w:bCs/>
          <w:i/>
          <w:sz w:val="20"/>
          <w:szCs w:val="20"/>
        </w:rPr>
        <w:t xml:space="preserve"> der Prüfung der Wahlrechtsgrundsätze </w:t>
      </w:r>
      <w:r w:rsidR="00134BA3">
        <w:rPr>
          <w:rFonts w:ascii="Arial" w:hAnsi="Arial" w:cs="Arial"/>
          <w:bCs/>
          <w:i/>
          <w:sz w:val="20"/>
          <w:szCs w:val="20"/>
        </w:rPr>
        <w:t xml:space="preserve">ist es nicht entscheidend, welches </w:t>
      </w:r>
      <w:r w:rsidR="00C42657" w:rsidRPr="00843A06">
        <w:rPr>
          <w:rFonts w:ascii="Arial" w:hAnsi="Arial" w:cs="Arial"/>
          <w:bCs/>
          <w:i/>
          <w:sz w:val="20"/>
          <w:szCs w:val="20"/>
        </w:rPr>
        <w:t xml:space="preserve">Ergebnis </w:t>
      </w:r>
      <w:r w:rsidR="00134BA3">
        <w:rPr>
          <w:rFonts w:ascii="Arial" w:hAnsi="Arial" w:cs="Arial"/>
          <w:bCs/>
          <w:i/>
          <w:sz w:val="20"/>
          <w:szCs w:val="20"/>
        </w:rPr>
        <w:t>gefunden wird</w:t>
      </w:r>
      <w:r w:rsidR="00C42657" w:rsidRPr="00843A06">
        <w:rPr>
          <w:rFonts w:ascii="Arial" w:hAnsi="Arial" w:cs="Arial"/>
          <w:bCs/>
          <w:i/>
          <w:sz w:val="20"/>
          <w:szCs w:val="20"/>
        </w:rPr>
        <w:t>. Wichtig ist</w:t>
      </w:r>
      <w:r w:rsidR="00134BA3">
        <w:rPr>
          <w:rFonts w:ascii="Arial" w:hAnsi="Arial" w:cs="Arial"/>
          <w:bCs/>
          <w:i/>
          <w:sz w:val="20"/>
          <w:szCs w:val="20"/>
        </w:rPr>
        <w:t xml:space="preserve"> vielmehr</w:t>
      </w:r>
      <w:r w:rsidR="00C42657" w:rsidRPr="00843A06">
        <w:rPr>
          <w:rFonts w:ascii="Arial" w:hAnsi="Arial" w:cs="Arial"/>
          <w:bCs/>
          <w:i/>
          <w:sz w:val="20"/>
          <w:szCs w:val="20"/>
        </w:rPr>
        <w:t>, dass die dreistufige Prüfung (Was gewährleistet der Wahlrechtsgrundsatz? – W</w:t>
      </w:r>
      <w:r w:rsidR="00BB657C" w:rsidRPr="00843A06">
        <w:rPr>
          <w:rFonts w:ascii="Arial" w:hAnsi="Arial" w:cs="Arial"/>
          <w:bCs/>
          <w:i/>
          <w:sz w:val="20"/>
          <w:szCs w:val="20"/>
        </w:rPr>
        <w:t>ird er beeinträchtigt</w:t>
      </w:r>
      <w:r w:rsidR="00C42657" w:rsidRPr="00843A06">
        <w:rPr>
          <w:rFonts w:ascii="Arial" w:hAnsi="Arial" w:cs="Arial"/>
          <w:bCs/>
          <w:i/>
          <w:sz w:val="20"/>
          <w:szCs w:val="20"/>
        </w:rPr>
        <w:t>? – Ist d</w:t>
      </w:r>
      <w:r w:rsidR="00BB657C" w:rsidRPr="00843A06">
        <w:rPr>
          <w:rFonts w:ascii="Arial" w:hAnsi="Arial" w:cs="Arial"/>
          <w:bCs/>
          <w:i/>
          <w:sz w:val="20"/>
          <w:szCs w:val="20"/>
        </w:rPr>
        <w:t>ie</w:t>
      </w:r>
      <w:r w:rsidR="00C42657" w:rsidRPr="00843A06">
        <w:rPr>
          <w:rFonts w:ascii="Arial" w:hAnsi="Arial" w:cs="Arial"/>
          <w:bCs/>
          <w:i/>
          <w:sz w:val="20"/>
          <w:szCs w:val="20"/>
        </w:rPr>
        <w:t xml:space="preserve"> </w:t>
      </w:r>
      <w:r w:rsidR="00BB657C" w:rsidRPr="00843A06">
        <w:rPr>
          <w:rFonts w:ascii="Arial" w:hAnsi="Arial" w:cs="Arial"/>
          <w:bCs/>
          <w:i/>
          <w:sz w:val="20"/>
          <w:szCs w:val="20"/>
        </w:rPr>
        <w:t>Beeinträchtigung</w:t>
      </w:r>
      <w:r w:rsidR="00C42657" w:rsidRPr="00843A06">
        <w:rPr>
          <w:rFonts w:ascii="Arial" w:hAnsi="Arial" w:cs="Arial"/>
          <w:bCs/>
          <w:i/>
          <w:sz w:val="20"/>
          <w:szCs w:val="20"/>
        </w:rPr>
        <w:t xml:space="preserve"> zu rechtfertigen?) für alle Wahlrechtsgrundsätze sauber durchgeführt wird und die Argumentation in sich stimmig ist. Die folgenden Stichpunkte sind für die Argumentation nicht abschließend, sondern geben Anregungen. Von den Bearbeiterinnen und Bearbeitern kann allerdings nicht verlangt werden, </w:t>
      </w:r>
      <w:r w:rsidR="003E6C15" w:rsidRPr="00843A06">
        <w:rPr>
          <w:rFonts w:ascii="Arial" w:hAnsi="Arial" w:cs="Arial"/>
          <w:bCs/>
          <w:i/>
          <w:sz w:val="20"/>
          <w:szCs w:val="20"/>
        </w:rPr>
        <w:t xml:space="preserve">vertieft </w:t>
      </w:r>
      <w:r w:rsidR="00C42657" w:rsidRPr="00843A06">
        <w:rPr>
          <w:rFonts w:ascii="Arial" w:hAnsi="Arial" w:cs="Arial"/>
          <w:bCs/>
          <w:i/>
          <w:sz w:val="20"/>
          <w:szCs w:val="20"/>
        </w:rPr>
        <w:t>auf alle Punkte einzugehen.</w:t>
      </w:r>
      <w:r w:rsidR="006A2659" w:rsidRPr="00843A06">
        <w:rPr>
          <w:rFonts w:ascii="Arial" w:hAnsi="Arial" w:cs="Arial"/>
          <w:bCs/>
          <w:i/>
          <w:sz w:val="20"/>
          <w:szCs w:val="20"/>
        </w:rPr>
        <w:t xml:space="preserve"> Wichtig ist, dass herausgearbeitet wird, dass fast alle Wahlrechtsgrundsätze beeinträchtigt werden. Ob eine Rechtfertigung möglich ist, hängt entscheidend davon ab, ob man die (str.) Stärkung der Allgemeinheit der Wahl</w:t>
      </w:r>
      <w:r w:rsidR="00D32FB3" w:rsidRPr="00843A06">
        <w:rPr>
          <w:rFonts w:ascii="Arial" w:hAnsi="Arial" w:cs="Arial"/>
          <w:bCs/>
          <w:i/>
          <w:sz w:val="20"/>
          <w:szCs w:val="20"/>
        </w:rPr>
        <w:t xml:space="preserve"> und des Demokratieprinzips (Art. 20 II GG)</w:t>
      </w:r>
      <w:r w:rsidR="006A2659" w:rsidRPr="00843A06">
        <w:rPr>
          <w:rFonts w:ascii="Arial" w:hAnsi="Arial" w:cs="Arial"/>
          <w:bCs/>
          <w:i/>
          <w:sz w:val="20"/>
          <w:szCs w:val="20"/>
        </w:rPr>
        <w:t xml:space="preserve"> als rechtfertigenden Belang ausreichen lässt oder nicht. Beides ist vertretbar</w:t>
      </w:r>
      <w:r w:rsidR="00757A11" w:rsidRPr="00843A06">
        <w:rPr>
          <w:rFonts w:ascii="Arial" w:hAnsi="Arial" w:cs="Arial"/>
          <w:bCs/>
          <w:i/>
          <w:sz w:val="20"/>
          <w:szCs w:val="20"/>
        </w:rPr>
        <w:t>.</w:t>
      </w:r>
    </w:p>
    <w:p w14:paraId="7E7AF099" w14:textId="77777777" w:rsidR="0046487D" w:rsidRPr="00843A06" w:rsidRDefault="0046487D" w:rsidP="006255A2">
      <w:pPr>
        <w:spacing w:line="360" w:lineRule="auto"/>
        <w:jc w:val="both"/>
        <w:rPr>
          <w:rFonts w:ascii="Arial" w:hAnsi="Arial" w:cs="Arial"/>
          <w:sz w:val="24"/>
          <w:szCs w:val="24"/>
        </w:rPr>
      </w:pPr>
    </w:p>
    <w:p w14:paraId="4D6D1E02" w14:textId="77777777" w:rsidR="00C42657" w:rsidRPr="00843A06" w:rsidRDefault="00C42657" w:rsidP="006255A2">
      <w:pPr>
        <w:spacing w:line="360" w:lineRule="auto"/>
        <w:jc w:val="both"/>
        <w:rPr>
          <w:rFonts w:ascii="Arial" w:hAnsi="Arial" w:cs="Arial"/>
          <w:b/>
          <w:sz w:val="24"/>
          <w:szCs w:val="24"/>
        </w:rPr>
      </w:pPr>
      <w:r w:rsidRPr="00843A06">
        <w:rPr>
          <w:rFonts w:ascii="Arial" w:hAnsi="Arial" w:cs="Arial"/>
          <w:b/>
          <w:sz w:val="24"/>
          <w:szCs w:val="24"/>
        </w:rPr>
        <w:t>a) Allgemeinheit der Wahl</w:t>
      </w:r>
    </w:p>
    <w:p w14:paraId="6E251973" w14:textId="77777777" w:rsidR="00C42657" w:rsidRPr="00843A06" w:rsidRDefault="00C42657" w:rsidP="006255A2">
      <w:pPr>
        <w:spacing w:line="360" w:lineRule="auto"/>
        <w:jc w:val="both"/>
        <w:rPr>
          <w:rFonts w:ascii="Arial" w:hAnsi="Arial" w:cs="Arial"/>
          <w:sz w:val="24"/>
          <w:szCs w:val="24"/>
        </w:rPr>
      </w:pPr>
      <w:r w:rsidRPr="00843A06">
        <w:rPr>
          <w:rFonts w:ascii="Arial" w:hAnsi="Arial" w:cs="Arial"/>
          <w:sz w:val="24"/>
          <w:szCs w:val="24"/>
        </w:rPr>
        <w:t>- Inhalt: Recht aller Staatsbürger, zu wählen und gewählt zu werden</w:t>
      </w:r>
    </w:p>
    <w:p w14:paraId="204E521B" w14:textId="6B0A565E" w:rsidR="00BB657C" w:rsidRPr="00843A06" w:rsidRDefault="00C42657" w:rsidP="00C42657">
      <w:pPr>
        <w:spacing w:line="360" w:lineRule="auto"/>
        <w:jc w:val="both"/>
        <w:rPr>
          <w:rFonts w:ascii="Arial" w:hAnsi="Arial" w:cs="Arial"/>
          <w:sz w:val="24"/>
          <w:szCs w:val="24"/>
        </w:rPr>
      </w:pPr>
      <w:r w:rsidRPr="00843A06">
        <w:rPr>
          <w:rFonts w:ascii="Arial" w:hAnsi="Arial" w:cs="Arial"/>
          <w:sz w:val="24"/>
          <w:szCs w:val="24"/>
        </w:rPr>
        <w:t xml:space="preserve">- </w:t>
      </w:r>
      <w:r w:rsidR="00BB657C" w:rsidRPr="00843A06">
        <w:rPr>
          <w:rFonts w:ascii="Arial" w:hAnsi="Arial" w:cs="Arial"/>
          <w:sz w:val="24"/>
          <w:szCs w:val="24"/>
        </w:rPr>
        <w:t>Beeinträchtigung</w:t>
      </w:r>
      <w:r w:rsidRPr="00843A06">
        <w:rPr>
          <w:rFonts w:ascii="Arial" w:hAnsi="Arial" w:cs="Arial"/>
          <w:sz w:val="24"/>
          <w:szCs w:val="24"/>
        </w:rPr>
        <w:t xml:space="preserve"> (-) (vielmehr ließe sich sogar eine Stärkung </w:t>
      </w:r>
      <w:r w:rsidR="0053502C">
        <w:rPr>
          <w:rFonts w:ascii="Arial" w:hAnsi="Arial" w:cs="Arial"/>
          <w:sz w:val="24"/>
          <w:szCs w:val="24"/>
        </w:rPr>
        <w:t xml:space="preserve">dieses Grundsatzes </w:t>
      </w:r>
      <w:r w:rsidRPr="00843A06">
        <w:rPr>
          <w:rFonts w:ascii="Arial" w:hAnsi="Arial" w:cs="Arial"/>
          <w:sz w:val="24"/>
          <w:szCs w:val="24"/>
        </w:rPr>
        <w:t>begründen, weil die deutschen Staatsbürger, die bislang aufgrund ihres Alters vom Wahlrecht ausgeschlossen sind</w:t>
      </w:r>
      <w:r w:rsidR="00AA1046">
        <w:rPr>
          <w:rFonts w:ascii="Arial" w:hAnsi="Arial" w:cs="Arial"/>
          <w:sz w:val="24"/>
          <w:szCs w:val="24"/>
        </w:rPr>
        <w:t>,</w:t>
      </w:r>
      <w:r w:rsidRPr="00843A06">
        <w:rPr>
          <w:rFonts w:ascii="Arial" w:hAnsi="Arial" w:cs="Arial"/>
          <w:sz w:val="24"/>
          <w:szCs w:val="24"/>
        </w:rPr>
        <w:t xml:space="preserve"> nun ein aktives Wahlrecht bekommen – wogegen sich wiederum anführen l</w:t>
      </w:r>
      <w:r w:rsidR="002B3ADA">
        <w:rPr>
          <w:rFonts w:ascii="Arial" w:hAnsi="Arial" w:cs="Arial"/>
          <w:sz w:val="24"/>
          <w:szCs w:val="24"/>
        </w:rPr>
        <w:t>ieße</w:t>
      </w:r>
      <w:r w:rsidRPr="00843A06">
        <w:rPr>
          <w:rFonts w:ascii="Arial" w:hAnsi="Arial" w:cs="Arial"/>
          <w:sz w:val="24"/>
          <w:szCs w:val="24"/>
        </w:rPr>
        <w:t>, dass das Wahlrecht am Ende nicht ihnen, sondern ihren Eltern zukommt)</w:t>
      </w:r>
    </w:p>
    <w:p w14:paraId="77B09D10" w14:textId="398843BA" w:rsidR="00C42657" w:rsidRPr="00843A06" w:rsidRDefault="00BB657C" w:rsidP="00C42657">
      <w:pPr>
        <w:spacing w:line="360" w:lineRule="auto"/>
        <w:jc w:val="both"/>
        <w:rPr>
          <w:rFonts w:ascii="Arial" w:hAnsi="Arial" w:cs="Arial"/>
          <w:b/>
          <w:sz w:val="24"/>
          <w:szCs w:val="24"/>
        </w:rPr>
      </w:pPr>
      <w:r w:rsidRPr="00843A06">
        <w:rPr>
          <w:rFonts w:ascii="Arial" w:hAnsi="Arial" w:cs="Arial"/>
          <w:b/>
          <w:sz w:val="24"/>
          <w:szCs w:val="24"/>
        </w:rPr>
        <w:t xml:space="preserve">b) </w:t>
      </w:r>
      <w:r w:rsidR="00C42657" w:rsidRPr="00843A06">
        <w:rPr>
          <w:rFonts w:ascii="Arial" w:hAnsi="Arial" w:cs="Arial"/>
          <w:b/>
          <w:sz w:val="24"/>
          <w:szCs w:val="24"/>
        </w:rPr>
        <w:t>Unmittelbarkeit</w:t>
      </w:r>
      <w:r w:rsidR="002B3ADA">
        <w:rPr>
          <w:rFonts w:ascii="Arial" w:hAnsi="Arial" w:cs="Arial"/>
          <w:b/>
          <w:sz w:val="24"/>
          <w:szCs w:val="24"/>
        </w:rPr>
        <w:t xml:space="preserve"> der Wahl</w:t>
      </w:r>
    </w:p>
    <w:p w14:paraId="4D86650D" w14:textId="77777777" w:rsidR="00BB657C" w:rsidRPr="00843A06" w:rsidRDefault="00BB657C" w:rsidP="00C42657">
      <w:pPr>
        <w:spacing w:line="360" w:lineRule="auto"/>
        <w:jc w:val="both"/>
        <w:rPr>
          <w:rFonts w:ascii="Arial" w:hAnsi="Arial" w:cs="Arial"/>
          <w:sz w:val="24"/>
          <w:szCs w:val="24"/>
        </w:rPr>
      </w:pPr>
      <w:r w:rsidRPr="00843A06">
        <w:rPr>
          <w:rFonts w:ascii="Arial" w:hAnsi="Arial" w:cs="Arial"/>
          <w:sz w:val="24"/>
          <w:szCs w:val="24"/>
        </w:rPr>
        <w:t>- Inhalt: die Wähler müssen die Abgeordneten ohne zwischengeschaltete Instanz auswählen können</w:t>
      </w:r>
    </w:p>
    <w:p w14:paraId="37DF6F7A" w14:textId="77777777" w:rsidR="00BB657C" w:rsidRPr="00843A06" w:rsidRDefault="00BB657C" w:rsidP="00C42657">
      <w:pPr>
        <w:spacing w:line="360" w:lineRule="auto"/>
        <w:jc w:val="both"/>
        <w:rPr>
          <w:rFonts w:ascii="Arial" w:hAnsi="Arial" w:cs="Arial"/>
          <w:sz w:val="24"/>
          <w:szCs w:val="24"/>
        </w:rPr>
      </w:pPr>
      <w:r w:rsidRPr="00843A06">
        <w:rPr>
          <w:rFonts w:ascii="Arial" w:hAnsi="Arial" w:cs="Arial"/>
          <w:sz w:val="24"/>
          <w:szCs w:val="24"/>
        </w:rPr>
        <w:t>- Beeinträchtigung</w:t>
      </w:r>
      <w:r w:rsidR="00EF2820" w:rsidRPr="00843A06">
        <w:rPr>
          <w:rFonts w:ascii="Arial" w:hAnsi="Arial" w:cs="Arial"/>
          <w:sz w:val="24"/>
          <w:szCs w:val="24"/>
        </w:rPr>
        <w:t>:</w:t>
      </w:r>
      <w:r w:rsidRPr="00843A06">
        <w:rPr>
          <w:rFonts w:ascii="Arial" w:hAnsi="Arial" w:cs="Arial"/>
          <w:sz w:val="24"/>
          <w:szCs w:val="24"/>
        </w:rPr>
        <w:t xml:space="preserve"> (+)</w:t>
      </w:r>
      <w:r w:rsidR="00EF2820" w:rsidRPr="00843A06">
        <w:rPr>
          <w:rFonts w:ascii="Arial" w:hAnsi="Arial" w:cs="Arial"/>
          <w:sz w:val="24"/>
          <w:szCs w:val="24"/>
        </w:rPr>
        <w:t>;</w:t>
      </w:r>
      <w:r w:rsidR="00922C9C" w:rsidRPr="00843A06">
        <w:rPr>
          <w:rFonts w:ascii="Arial" w:hAnsi="Arial" w:cs="Arial"/>
          <w:sz w:val="24"/>
          <w:szCs w:val="24"/>
        </w:rPr>
        <w:t xml:space="preserve"> zwischen die Kinder und „ihre“ Stimmabgabe treten die Eltern (die Kinder wählen nicht selbst)</w:t>
      </w:r>
    </w:p>
    <w:p w14:paraId="11C4674D" w14:textId="6A3113F2" w:rsidR="00922C9C" w:rsidRPr="00843A06" w:rsidRDefault="00922C9C" w:rsidP="00C42657">
      <w:pPr>
        <w:spacing w:line="360" w:lineRule="auto"/>
        <w:jc w:val="both"/>
        <w:rPr>
          <w:rFonts w:ascii="Arial" w:hAnsi="Arial" w:cs="Arial"/>
          <w:sz w:val="24"/>
          <w:szCs w:val="24"/>
        </w:rPr>
      </w:pPr>
      <w:r w:rsidRPr="00843A06">
        <w:rPr>
          <w:rFonts w:ascii="Arial" w:hAnsi="Arial" w:cs="Arial"/>
          <w:sz w:val="24"/>
          <w:szCs w:val="24"/>
        </w:rPr>
        <w:lastRenderedPageBreak/>
        <w:t>- Rechtfertigung:</w:t>
      </w:r>
      <w:r w:rsidR="00843ADC" w:rsidRPr="00843A06">
        <w:rPr>
          <w:rFonts w:ascii="Arial" w:hAnsi="Arial" w:cs="Arial"/>
          <w:sz w:val="24"/>
          <w:szCs w:val="24"/>
        </w:rPr>
        <w:t xml:space="preserve"> (-); wenn man Kindern Wahlrecht zuerkennen möchte</w:t>
      </w:r>
      <w:r w:rsidR="00AA1046">
        <w:rPr>
          <w:rFonts w:ascii="Arial" w:hAnsi="Arial" w:cs="Arial"/>
          <w:sz w:val="24"/>
          <w:szCs w:val="24"/>
        </w:rPr>
        <w:t>,</w:t>
      </w:r>
      <w:r w:rsidR="00843ADC" w:rsidRPr="00843A06">
        <w:rPr>
          <w:rFonts w:ascii="Arial" w:hAnsi="Arial" w:cs="Arial"/>
          <w:sz w:val="24"/>
          <w:szCs w:val="24"/>
        </w:rPr>
        <w:t xml:space="preserve"> </w:t>
      </w:r>
      <w:r w:rsidR="009A79E1" w:rsidRPr="00843A06">
        <w:rPr>
          <w:rFonts w:ascii="Arial" w:hAnsi="Arial" w:cs="Arial"/>
          <w:sz w:val="24"/>
          <w:szCs w:val="24"/>
        </w:rPr>
        <w:t>wäre,</w:t>
      </w:r>
      <w:r w:rsidR="00843ADC" w:rsidRPr="00843A06">
        <w:rPr>
          <w:rFonts w:ascii="Arial" w:hAnsi="Arial" w:cs="Arial"/>
          <w:sz w:val="24"/>
          <w:szCs w:val="24"/>
        </w:rPr>
        <w:t xml:space="preserve"> statt einer Stellvertreterlösung</w:t>
      </w:r>
      <w:r w:rsidR="009A79E1">
        <w:rPr>
          <w:rFonts w:ascii="Arial" w:hAnsi="Arial" w:cs="Arial"/>
          <w:sz w:val="24"/>
          <w:szCs w:val="24"/>
        </w:rPr>
        <w:t>,</w:t>
      </w:r>
      <w:r w:rsidR="00843ADC" w:rsidRPr="00843A06">
        <w:rPr>
          <w:rFonts w:ascii="Arial" w:hAnsi="Arial" w:cs="Arial"/>
          <w:sz w:val="24"/>
          <w:szCs w:val="24"/>
        </w:rPr>
        <w:t xml:space="preserve"> an eine Absenkung des Wahlalters</w:t>
      </w:r>
      <w:r w:rsidR="003E6C15" w:rsidRPr="00843A06">
        <w:rPr>
          <w:rFonts w:ascii="Arial" w:hAnsi="Arial" w:cs="Arial"/>
          <w:sz w:val="24"/>
          <w:szCs w:val="24"/>
        </w:rPr>
        <w:t xml:space="preserve"> durch</w:t>
      </w:r>
      <w:r w:rsidR="00003CEF" w:rsidRPr="00843A06">
        <w:rPr>
          <w:rFonts w:ascii="Arial" w:hAnsi="Arial" w:cs="Arial"/>
          <w:sz w:val="24"/>
          <w:szCs w:val="24"/>
        </w:rPr>
        <w:t xml:space="preserve"> </w:t>
      </w:r>
      <w:r w:rsidR="003E6C15" w:rsidRPr="00843A06">
        <w:rPr>
          <w:rFonts w:ascii="Arial" w:hAnsi="Arial" w:cs="Arial"/>
          <w:sz w:val="24"/>
          <w:szCs w:val="24"/>
        </w:rPr>
        <w:t>Verfassungsänderung</w:t>
      </w:r>
      <w:r w:rsidR="00843ADC" w:rsidRPr="00843A06">
        <w:rPr>
          <w:rFonts w:ascii="Arial" w:hAnsi="Arial" w:cs="Arial"/>
          <w:sz w:val="24"/>
          <w:szCs w:val="24"/>
        </w:rPr>
        <w:t xml:space="preserve"> zu denken; </w:t>
      </w:r>
      <w:r w:rsidR="00843ADC" w:rsidRPr="00843A06">
        <w:rPr>
          <w:rFonts w:ascii="Arial" w:hAnsi="Arial" w:cs="Arial"/>
          <w:b/>
          <w:sz w:val="24"/>
          <w:szCs w:val="24"/>
        </w:rPr>
        <w:t>a.A.</w:t>
      </w:r>
      <w:r w:rsidR="00843ADC" w:rsidRPr="00843A06">
        <w:rPr>
          <w:rFonts w:ascii="Arial" w:hAnsi="Arial" w:cs="Arial"/>
          <w:sz w:val="24"/>
          <w:szCs w:val="24"/>
        </w:rPr>
        <w:t xml:space="preserve">: </w:t>
      </w:r>
      <w:r w:rsidR="00C95724" w:rsidRPr="00843A06">
        <w:rPr>
          <w:rFonts w:ascii="Arial" w:hAnsi="Arial" w:cs="Arial"/>
          <w:sz w:val="24"/>
          <w:szCs w:val="24"/>
        </w:rPr>
        <w:t>Rechtfertigung aufgrund der Stärkung der Allgemeinheit der Wahl (s.o.)</w:t>
      </w:r>
      <w:r w:rsidR="005777C2" w:rsidRPr="00843A06">
        <w:rPr>
          <w:rFonts w:ascii="Arial" w:hAnsi="Arial" w:cs="Arial"/>
          <w:sz w:val="24"/>
          <w:szCs w:val="24"/>
        </w:rPr>
        <w:t xml:space="preserve">, </w:t>
      </w:r>
      <w:r w:rsidR="00140350">
        <w:rPr>
          <w:rFonts w:ascii="Arial" w:hAnsi="Arial" w:cs="Arial"/>
          <w:sz w:val="24"/>
          <w:szCs w:val="24"/>
        </w:rPr>
        <w:t xml:space="preserve">welche wiederum </w:t>
      </w:r>
      <w:r w:rsidR="005777C2" w:rsidRPr="00843A06">
        <w:rPr>
          <w:rFonts w:ascii="Arial" w:hAnsi="Arial" w:cs="Arial"/>
          <w:sz w:val="24"/>
          <w:szCs w:val="24"/>
        </w:rPr>
        <w:t>der Durchsetzung des Demokratieprinzips (Art. 20 II GG) dient.</w:t>
      </w:r>
    </w:p>
    <w:p w14:paraId="36BBAF7E" w14:textId="73DE4FCB" w:rsidR="00C42657" w:rsidRPr="00843A06" w:rsidRDefault="00C95724" w:rsidP="0095084D">
      <w:pPr>
        <w:spacing w:after="0" w:line="360" w:lineRule="auto"/>
        <w:jc w:val="both"/>
        <w:rPr>
          <w:rFonts w:ascii="Arial" w:hAnsi="Arial" w:cs="Arial"/>
          <w:b/>
          <w:sz w:val="24"/>
          <w:szCs w:val="24"/>
        </w:rPr>
      </w:pPr>
      <w:r w:rsidRPr="00843A06">
        <w:rPr>
          <w:rFonts w:ascii="Arial" w:hAnsi="Arial" w:cs="Arial"/>
          <w:b/>
          <w:sz w:val="24"/>
          <w:szCs w:val="24"/>
        </w:rPr>
        <w:t>c) F</w:t>
      </w:r>
      <w:r w:rsidR="00C42657" w:rsidRPr="00843A06">
        <w:rPr>
          <w:rFonts w:ascii="Arial" w:hAnsi="Arial" w:cs="Arial"/>
          <w:b/>
          <w:sz w:val="24"/>
          <w:szCs w:val="24"/>
        </w:rPr>
        <w:t>reiheit</w:t>
      </w:r>
      <w:r w:rsidR="002B3ADA">
        <w:rPr>
          <w:rFonts w:ascii="Arial" w:hAnsi="Arial" w:cs="Arial"/>
          <w:b/>
          <w:sz w:val="24"/>
          <w:szCs w:val="24"/>
        </w:rPr>
        <w:t xml:space="preserve"> der Wahl </w:t>
      </w:r>
    </w:p>
    <w:p w14:paraId="5948494B" w14:textId="77777777" w:rsidR="00C95724" w:rsidRPr="00843A06" w:rsidRDefault="00C95724" w:rsidP="0095084D">
      <w:pPr>
        <w:spacing w:after="0" w:line="360" w:lineRule="auto"/>
        <w:jc w:val="both"/>
        <w:rPr>
          <w:rFonts w:ascii="Arial" w:hAnsi="Arial" w:cs="Arial"/>
          <w:sz w:val="24"/>
          <w:szCs w:val="24"/>
        </w:rPr>
      </w:pPr>
      <w:r w:rsidRPr="00843A06">
        <w:rPr>
          <w:rFonts w:ascii="Arial" w:hAnsi="Arial" w:cs="Arial"/>
          <w:sz w:val="24"/>
          <w:szCs w:val="24"/>
        </w:rPr>
        <w:t xml:space="preserve">- Inhalt: </w:t>
      </w:r>
      <w:r w:rsidR="00EF2820" w:rsidRPr="00843A06">
        <w:rPr>
          <w:rFonts w:ascii="Arial" w:hAnsi="Arial" w:cs="Arial"/>
          <w:sz w:val="24"/>
          <w:szCs w:val="24"/>
        </w:rPr>
        <w:t>Verbot von Zwang und Fremdbestimmtheit der Wahlentscheidung</w:t>
      </w:r>
    </w:p>
    <w:p w14:paraId="453097E4" w14:textId="77777777" w:rsidR="00C42657" w:rsidRPr="00843A06" w:rsidRDefault="00EF2820" w:rsidP="0095084D">
      <w:pPr>
        <w:spacing w:after="0" w:line="360" w:lineRule="auto"/>
        <w:jc w:val="both"/>
        <w:rPr>
          <w:rFonts w:ascii="Arial" w:hAnsi="Arial" w:cs="Arial"/>
          <w:sz w:val="24"/>
          <w:szCs w:val="24"/>
        </w:rPr>
      </w:pPr>
      <w:r w:rsidRPr="00843A06">
        <w:rPr>
          <w:rFonts w:ascii="Arial" w:hAnsi="Arial" w:cs="Arial"/>
          <w:sz w:val="24"/>
          <w:szCs w:val="24"/>
        </w:rPr>
        <w:t>- Beeinträchtigung: (+); die Kinder können</w:t>
      </w:r>
      <w:r w:rsidR="00C42657" w:rsidRPr="00843A06">
        <w:rPr>
          <w:rFonts w:ascii="Arial" w:hAnsi="Arial" w:cs="Arial"/>
          <w:sz w:val="24"/>
          <w:szCs w:val="24"/>
        </w:rPr>
        <w:t xml:space="preserve"> nicht wählen, w</w:t>
      </w:r>
      <w:r w:rsidRPr="00843A06">
        <w:rPr>
          <w:rFonts w:ascii="Arial" w:hAnsi="Arial" w:cs="Arial"/>
          <w:sz w:val="24"/>
          <w:szCs w:val="24"/>
        </w:rPr>
        <w:t>en</w:t>
      </w:r>
      <w:r w:rsidR="00C42657" w:rsidRPr="00843A06">
        <w:rPr>
          <w:rFonts w:ascii="Arial" w:hAnsi="Arial" w:cs="Arial"/>
          <w:sz w:val="24"/>
          <w:szCs w:val="24"/>
        </w:rPr>
        <w:t xml:space="preserve"> sie wollen, sondern</w:t>
      </w:r>
      <w:r w:rsidRPr="00843A06">
        <w:rPr>
          <w:rFonts w:ascii="Arial" w:hAnsi="Arial" w:cs="Arial"/>
          <w:sz w:val="24"/>
          <w:szCs w:val="24"/>
        </w:rPr>
        <w:t xml:space="preserve"> „sie“ „wählen“, wen</w:t>
      </w:r>
      <w:r w:rsidR="00C42657" w:rsidRPr="00843A06">
        <w:rPr>
          <w:rFonts w:ascii="Arial" w:hAnsi="Arial" w:cs="Arial"/>
          <w:sz w:val="24"/>
          <w:szCs w:val="24"/>
        </w:rPr>
        <w:t xml:space="preserve"> die Eltern für </w:t>
      </w:r>
      <w:r w:rsidRPr="00843A06">
        <w:rPr>
          <w:rFonts w:ascii="Arial" w:hAnsi="Arial" w:cs="Arial"/>
          <w:sz w:val="24"/>
          <w:szCs w:val="24"/>
        </w:rPr>
        <w:t>s</w:t>
      </w:r>
      <w:r w:rsidR="00C42657" w:rsidRPr="00843A06">
        <w:rPr>
          <w:rFonts w:ascii="Arial" w:hAnsi="Arial" w:cs="Arial"/>
          <w:sz w:val="24"/>
          <w:szCs w:val="24"/>
        </w:rPr>
        <w:t>ie wählen</w:t>
      </w:r>
    </w:p>
    <w:p w14:paraId="743FD0E7" w14:textId="15570561" w:rsidR="00EF2820" w:rsidRPr="00843A06" w:rsidRDefault="00EF2820" w:rsidP="0095084D">
      <w:pPr>
        <w:spacing w:after="0" w:line="360" w:lineRule="auto"/>
        <w:jc w:val="both"/>
        <w:rPr>
          <w:rFonts w:ascii="Arial" w:hAnsi="Arial" w:cs="Arial"/>
          <w:sz w:val="24"/>
          <w:szCs w:val="24"/>
        </w:rPr>
      </w:pPr>
      <w:r w:rsidRPr="00843A06">
        <w:rPr>
          <w:rFonts w:ascii="Arial" w:hAnsi="Arial" w:cs="Arial"/>
          <w:sz w:val="24"/>
          <w:szCs w:val="24"/>
        </w:rPr>
        <w:t>-</w:t>
      </w:r>
      <w:r w:rsidR="00140350">
        <w:rPr>
          <w:rFonts w:ascii="Arial" w:hAnsi="Arial" w:cs="Arial"/>
          <w:sz w:val="24"/>
          <w:szCs w:val="24"/>
        </w:rPr>
        <w:t xml:space="preserve"> </w:t>
      </w:r>
      <w:r w:rsidRPr="00843A06">
        <w:rPr>
          <w:rFonts w:ascii="Arial" w:hAnsi="Arial" w:cs="Arial"/>
          <w:sz w:val="24"/>
          <w:szCs w:val="24"/>
        </w:rPr>
        <w:t>Rechtfertigung: (-)</w:t>
      </w:r>
      <w:r w:rsidR="006A2659" w:rsidRPr="00843A06">
        <w:rPr>
          <w:rFonts w:ascii="Arial" w:hAnsi="Arial" w:cs="Arial"/>
          <w:sz w:val="24"/>
          <w:szCs w:val="24"/>
        </w:rPr>
        <w:t xml:space="preserve">; </w:t>
      </w:r>
      <w:r w:rsidR="006A2659" w:rsidRPr="00843A06">
        <w:rPr>
          <w:rFonts w:ascii="Arial" w:hAnsi="Arial" w:cs="Arial"/>
          <w:b/>
          <w:sz w:val="24"/>
          <w:szCs w:val="24"/>
        </w:rPr>
        <w:t>a.A.</w:t>
      </w:r>
      <w:r w:rsidR="006A2659" w:rsidRPr="00843A06">
        <w:rPr>
          <w:rFonts w:ascii="Arial" w:hAnsi="Arial" w:cs="Arial"/>
          <w:sz w:val="24"/>
          <w:szCs w:val="24"/>
        </w:rPr>
        <w:t xml:space="preserve"> vertretbar</w:t>
      </w:r>
      <w:r w:rsidR="00140350">
        <w:rPr>
          <w:rFonts w:ascii="Arial" w:hAnsi="Arial" w:cs="Arial"/>
          <w:sz w:val="24"/>
          <w:szCs w:val="24"/>
        </w:rPr>
        <w:t>, siehe II. 1 b)</w:t>
      </w:r>
    </w:p>
    <w:p w14:paraId="4F3E2E45" w14:textId="1B8971E7" w:rsidR="006A2659" w:rsidRPr="00843A06" w:rsidRDefault="006A2659" w:rsidP="0095084D">
      <w:pPr>
        <w:spacing w:after="0" w:line="360" w:lineRule="auto"/>
        <w:jc w:val="both"/>
        <w:rPr>
          <w:rFonts w:ascii="Arial" w:hAnsi="Arial" w:cs="Arial"/>
          <w:b/>
          <w:sz w:val="24"/>
          <w:szCs w:val="24"/>
        </w:rPr>
      </w:pPr>
      <w:r w:rsidRPr="00843A06">
        <w:rPr>
          <w:rFonts w:ascii="Arial" w:hAnsi="Arial" w:cs="Arial"/>
          <w:b/>
          <w:sz w:val="24"/>
          <w:szCs w:val="24"/>
        </w:rPr>
        <w:t>d) Geheim</w:t>
      </w:r>
      <w:r w:rsidR="002B3ADA">
        <w:rPr>
          <w:rFonts w:ascii="Arial" w:hAnsi="Arial" w:cs="Arial"/>
          <w:b/>
          <w:sz w:val="24"/>
          <w:szCs w:val="24"/>
        </w:rPr>
        <w:t>e Wahl</w:t>
      </w:r>
    </w:p>
    <w:p w14:paraId="1F81ECC1" w14:textId="77777777" w:rsidR="006A2659" w:rsidRPr="00843A06" w:rsidRDefault="006A2659" w:rsidP="0095084D">
      <w:pPr>
        <w:spacing w:after="0" w:line="360" w:lineRule="auto"/>
        <w:jc w:val="both"/>
        <w:rPr>
          <w:rFonts w:ascii="Arial" w:hAnsi="Arial" w:cs="Arial"/>
          <w:sz w:val="24"/>
          <w:szCs w:val="24"/>
        </w:rPr>
      </w:pPr>
      <w:r w:rsidRPr="00843A06">
        <w:rPr>
          <w:rFonts w:ascii="Arial" w:hAnsi="Arial" w:cs="Arial"/>
          <w:sz w:val="24"/>
          <w:szCs w:val="24"/>
        </w:rPr>
        <w:t>- Inhalt: unbeobachtete Stimmabgabe und kein Zwang zur Offenbarung der Wahlentscheidung</w:t>
      </w:r>
    </w:p>
    <w:p w14:paraId="566459DD" w14:textId="77777777" w:rsidR="00C42657" w:rsidRPr="00843A06" w:rsidRDefault="006A2659" w:rsidP="0095084D">
      <w:pPr>
        <w:spacing w:after="0" w:line="360" w:lineRule="auto"/>
        <w:jc w:val="both"/>
        <w:rPr>
          <w:rFonts w:ascii="Arial" w:hAnsi="Arial" w:cs="Arial"/>
          <w:sz w:val="24"/>
          <w:szCs w:val="24"/>
        </w:rPr>
      </w:pPr>
      <w:r w:rsidRPr="00843A06">
        <w:rPr>
          <w:rFonts w:ascii="Arial" w:hAnsi="Arial" w:cs="Arial"/>
          <w:sz w:val="24"/>
          <w:szCs w:val="24"/>
        </w:rPr>
        <w:t xml:space="preserve">- Beeinträchtigung: (+); </w:t>
      </w:r>
      <w:r w:rsidR="00C42657" w:rsidRPr="00843A06">
        <w:rPr>
          <w:rFonts w:ascii="Arial" w:hAnsi="Arial" w:cs="Arial"/>
          <w:sz w:val="24"/>
          <w:szCs w:val="24"/>
        </w:rPr>
        <w:t>die Eltern wissen, was sie für die Kinder gewählt haben</w:t>
      </w:r>
    </w:p>
    <w:p w14:paraId="62D86480" w14:textId="7BA71461" w:rsidR="006A2659" w:rsidRPr="00843A06" w:rsidRDefault="007F2339" w:rsidP="0095084D">
      <w:pPr>
        <w:spacing w:after="0" w:line="360" w:lineRule="auto"/>
        <w:jc w:val="both"/>
        <w:rPr>
          <w:rFonts w:ascii="Arial" w:hAnsi="Arial" w:cs="Arial"/>
          <w:sz w:val="24"/>
          <w:szCs w:val="24"/>
        </w:rPr>
      </w:pPr>
      <w:r w:rsidRPr="00843A06">
        <w:rPr>
          <w:rFonts w:ascii="Arial" w:hAnsi="Arial" w:cs="Arial"/>
          <w:sz w:val="24"/>
          <w:szCs w:val="24"/>
        </w:rPr>
        <w:t xml:space="preserve">- Rechtfertigung: (-); </w:t>
      </w:r>
      <w:r w:rsidRPr="00843A06">
        <w:rPr>
          <w:rFonts w:ascii="Arial" w:hAnsi="Arial" w:cs="Arial"/>
          <w:b/>
          <w:sz w:val="24"/>
          <w:szCs w:val="24"/>
        </w:rPr>
        <w:t>a.A.</w:t>
      </w:r>
      <w:r w:rsidRPr="00843A06">
        <w:rPr>
          <w:rFonts w:ascii="Arial" w:hAnsi="Arial" w:cs="Arial"/>
          <w:sz w:val="24"/>
          <w:szCs w:val="24"/>
        </w:rPr>
        <w:t xml:space="preserve"> vertretbar</w:t>
      </w:r>
      <w:r w:rsidR="00140350">
        <w:rPr>
          <w:rFonts w:ascii="Arial" w:hAnsi="Arial" w:cs="Arial"/>
          <w:sz w:val="24"/>
          <w:szCs w:val="24"/>
        </w:rPr>
        <w:t>, siehe II. 1 b)</w:t>
      </w:r>
    </w:p>
    <w:p w14:paraId="22946DF3" w14:textId="6BC6BC0C" w:rsidR="007F2339" w:rsidRPr="00843A06" w:rsidRDefault="007F2339" w:rsidP="0095084D">
      <w:pPr>
        <w:spacing w:after="0" w:line="360" w:lineRule="auto"/>
        <w:jc w:val="both"/>
        <w:rPr>
          <w:rFonts w:ascii="Arial" w:hAnsi="Arial" w:cs="Arial"/>
          <w:b/>
          <w:sz w:val="24"/>
          <w:szCs w:val="24"/>
        </w:rPr>
      </w:pPr>
      <w:r w:rsidRPr="00843A06">
        <w:rPr>
          <w:rFonts w:ascii="Arial" w:hAnsi="Arial" w:cs="Arial"/>
          <w:b/>
          <w:sz w:val="24"/>
          <w:szCs w:val="24"/>
        </w:rPr>
        <w:t>e) Gleichheit</w:t>
      </w:r>
      <w:r w:rsidR="002B3ADA">
        <w:rPr>
          <w:rFonts w:ascii="Arial" w:hAnsi="Arial" w:cs="Arial"/>
          <w:b/>
          <w:sz w:val="24"/>
          <w:szCs w:val="24"/>
        </w:rPr>
        <w:t xml:space="preserve"> der Wahl</w:t>
      </w:r>
    </w:p>
    <w:p w14:paraId="334AC8E3" w14:textId="77777777" w:rsidR="0033307B" w:rsidRPr="00843A06" w:rsidRDefault="0033307B" w:rsidP="0095084D">
      <w:pPr>
        <w:spacing w:after="0" w:line="360" w:lineRule="auto"/>
        <w:jc w:val="both"/>
        <w:rPr>
          <w:rFonts w:ascii="Arial" w:hAnsi="Arial" w:cs="Arial"/>
          <w:sz w:val="24"/>
          <w:szCs w:val="24"/>
        </w:rPr>
      </w:pPr>
      <w:r w:rsidRPr="00843A06">
        <w:rPr>
          <w:rFonts w:ascii="Arial" w:hAnsi="Arial" w:cs="Arial"/>
          <w:sz w:val="24"/>
          <w:szCs w:val="24"/>
        </w:rPr>
        <w:t>- Inhalt: u.a.  jeder Wahlbürger hat gleich viele Stimmen („</w:t>
      </w:r>
      <w:proofErr w:type="spellStart"/>
      <w:r w:rsidRPr="00843A06">
        <w:rPr>
          <w:rFonts w:ascii="Arial" w:hAnsi="Arial" w:cs="Arial"/>
          <w:sz w:val="24"/>
          <w:szCs w:val="24"/>
        </w:rPr>
        <w:t>one</w:t>
      </w:r>
      <w:proofErr w:type="spellEnd"/>
      <w:r w:rsidRPr="00843A06">
        <w:rPr>
          <w:rFonts w:ascii="Arial" w:hAnsi="Arial" w:cs="Arial"/>
          <w:sz w:val="24"/>
          <w:szCs w:val="24"/>
        </w:rPr>
        <w:t xml:space="preserve"> </w:t>
      </w:r>
      <w:proofErr w:type="spellStart"/>
      <w:r w:rsidRPr="00843A06">
        <w:rPr>
          <w:rFonts w:ascii="Arial" w:hAnsi="Arial" w:cs="Arial"/>
          <w:sz w:val="24"/>
          <w:szCs w:val="24"/>
        </w:rPr>
        <w:t>person</w:t>
      </w:r>
      <w:proofErr w:type="spellEnd"/>
      <w:r w:rsidRPr="00843A06">
        <w:rPr>
          <w:rFonts w:ascii="Arial" w:hAnsi="Arial" w:cs="Arial"/>
          <w:sz w:val="24"/>
          <w:szCs w:val="24"/>
        </w:rPr>
        <w:t xml:space="preserve">, </w:t>
      </w:r>
      <w:proofErr w:type="spellStart"/>
      <w:r w:rsidRPr="00843A06">
        <w:rPr>
          <w:rFonts w:ascii="Arial" w:hAnsi="Arial" w:cs="Arial"/>
          <w:sz w:val="24"/>
          <w:szCs w:val="24"/>
        </w:rPr>
        <w:t>one</w:t>
      </w:r>
      <w:proofErr w:type="spellEnd"/>
      <w:r w:rsidRPr="00843A06">
        <w:rPr>
          <w:rFonts w:ascii="Arial" w:hAnsi="Arial" w:cs="Arial"/>
          <w:sz w:val="24"/>
          <w:szCs w:val="24"/>
        </w:rPr>
        <w:t xml:space="preserve"> vote“)</w:t>
      </w:r>
    </w:p>
    <w:p w14:paraId="57097C7D" w14:textId="77777777" w:rsidR="00C42657" w:rsidRPr="00843A06" w:rsidRDefault="0033307B" w:rsidP="0095084D">
      <w:pPr>
        <w:spacing w:after="0" w:line="360" w:lineRule="auto"/>
        <w:jc w:val="both"/>
        <w:rPr>
          <w:rFonts w:ascii="Arial" w:hAnsi="Arial" w:cs="Arial"/>
          <w:sz w:val="24"/>
          <w:szCs w:val="24"/>
        </w:rPr>
      </w:pPr>
      <w:r w:rsidRPr="00843A06">
        <w:rPr>
          <w:rFonts w:ascii="Arial" w:hAnsi="Arial" w:cs="Arial"/>
          <w:sz w:val="24"/>
          <w:szCs w:val="24"/>
        </w:rPr>
        <w:t>- Beeinträchtigung: (+), da Eltern</w:t>
      </w:r>
      <w:r w:rsidR="00C42657" w:rsidRPr="00843A06">
        <w:rPr>
          <w:rFonts w:ascii="Arial" w:hAnsi="Arial" w:cs="Arial"/>
          <w:sz w:val="24"/>
          <w:szCs w:val="24"/>
        </w:rPr>
        <w:t xml:space="preserve"> de facto mehr Stimmen haben als andere</w:t>
      </w:r>
      <w:r w:rsidRPr="00843A06">
        <w:rPr>
          <w:rFonts w:ascii="Arial" w:hAnsi="Arial" w:cs="Arial"/>
          <w:sz w:val="24"/>
          <w:szCs w:val="24"/>
        </w:rPr>
        <w:t xml:space="preserve">; </w:t>
      </w:r>
      <w:r w:rsidRPr="00843A06">
        <w:rPr>
          <w:rFonts w:ascii="Arial" w:hAnsi="Arial" w:cs="Arial"/>
          <w:b/>
          <w:sz w:val="24"/>
          <w:szCs w:val="24"/>
        </w:rPr>
        <w:t>a.A.</w:t>
      </w:r>
      <w:r w:rsidRPr="00843A06">
        <w:rPr>
          <w:rFonts w:ascii="Arial" w:hAnsi="Arial" w:cs="Arial"/>
          <w:sz w:val="24"/>
          <w:szCs w:val="24"/>
        </w:rPr>
        <w:t>: formal stehen die Stimmen den Kindern zu</w:t>
      </w:r>
    </w:p>
    <w:p w14:paraId="21F9A0F4" w14:textId="64140614" w:rsidR="0033307B" w:rsidRPr="00843A06" w:rsidRDefault="0033307B" w:rsidP="0095084D">
      <w:pPr>
        <w:spacing w:after="0" w:line="360" w:lineRule="auto"/>
        <w:jc w:val="both"/>
        <w:rPr>
          <w:rFonts w:ascii="Arial" w:hAnsi="Arial" w:cs="Arial"/>
          <w:sz w:val="24"/>
          <w:szCs w:val="24"/>
        </w:rPr>
      </w:pPr>
      <w:r w:rsidRPr="00843A06">
        <w:rPr>
          <w:rFonts w:ascii="Arial" w:hAnsi="Arial" w:cs="Arial"/>
          <w:sz w:val="24"/>
          <w:szCs w:val="24"/>
        </w:rPr>
        <w:t>- Rechtfertigung: (-)</w:t>
      </w:r>
      <w:r w:rsidR="00140350" w:rsidRPr="00843A06">
        <w:rPr>
          <w:rFonts w:ascii="Arial" w:hAnsi="Arial" w:cs="Arial"/>
          <w:sz w:val="24"/>
          <w:szCs w:val="24"/>
        </w:rPr>
        <w:t xml:space="preserve">; </w:t>
      </w:r>
      <w:r w:rsidR="00140350" w:rsidRPr="00843A06">
        <w:rPr>
          <w:rFonts w:ascii="Arial" w:hAnsi="Arial" w:cs="Arial"/>
          <w:b/>
          <w:sz w:val="24"/>
          <w:szCs w:val="24"/>
        </w:rPr>
        <w:t>a.A.</w:t>
      </w:r>
      <w:r w:rsidR="00140350" w:rsidRPr="00843A06">
        <w:rPr>
          <w:rFonts w:ascii="Arial" w:hAnsi="Arial" w:cs="Arial"/>
          <w:sz w:val="24"/>
          <w:szCs w:val="24"/>
        </w:rPr>
        <w:t xml:space="preserve"> vertretbar</w:t>
      </w:r>
      <w:r w:rsidR="00140350">
        <w:rPr>
          <w:rFonts w:ascii="Arial" w:hAnsi="Arial" w:cs="Arial"/>
          <w:sz w:val="24"/>
          <w:szCs w:val="24"/>
        </w:rPr>
        <w:t>, siehe II. 1 b)</w:t>
      </w:r>
    </w:p>
    <w:p w14:paraId="00A06671" w14:textId="77777777" w:rsidR="0046487D" w:rsidRPr="00843A06" w:rsidRDefault="0046487D" w:rsidP="006255A2">
      <w:pPr>
        <w:spacing w:line="360" w:lineRule="auto"/>
        <w:jc w:val="both"/>
        <w:rPr>
          <w:rFonts w:ascii="Arial" w:hAnsi="Arial" w:cs="Arial"/>
          <w:sz w:val="24"/>
          <w:szCs w:val="24"/>
        </w:rPr>
      </w:pPr>
    </w:p>
    <w:p w14:paraId="2486C090" w14:textId="77777777" w:rsidR="00CC1925" w:rsidRPr="00843A06" w:rsidRDefault="00CC1925" w:rsidP="006255A2">
      <w:pPr>
        <w:spacing w:line="360" w:lineRule="auto"/>
        <w:jc w:val="both"/>
        <w:rPr>
          <w:rFonts w:ascii="Arial" w:hAnsi="Arial" w:cs="Arial"/>
          <w:b/>
          <w:sz w:val="24"/>
          <w:szCs w:val="24"/>
        </w:rPr>
      </w:pPr>
      <w:r w:rsidRPr="00843A06">
        <w:rPr>
          <w:rFonts w:ascii="Arial" w:hAnsi="Arial" w:cs="Arial"/>
          <w:b/>
          <w:sz w:val="24"/>
          <w:szCs w:val="24"/>
        </w:rPr>
        <w:t>2. Wahlalter, Art. 38 II GG</w:t>
      </w:r>
    </w:p>
    <w:p w14:paraId="6096210A" w14:textId="053DE7AC" w:rsidR="005777C2" w:rsidRPr="00843A06" w:rsidRDefault="005777C2" w:rsidP="006255A2">
      <w:pPr>
        <w:spacing w:line="360" w:lineRule="auto"/>
        <w:jc w:val="both"/>
        <w:rPr>
          <w:rFonts w:ascii="Arial" w:hAnsi="Arial" w:cs="Arial"/>
          <w:sz w:val="24"/>
          <w:szCs w:val="24"/>
        </w:rPr>
      </w:pPr>
      <w:r w:rsidRPr="00843A06">
        <w:rPr>
          <w:rFonts w:ascii="Arial" w:hAnsi="Arial" w:cs="Arial"/>
          <w:sz w:val="24"/>
          <w:szCs w:val="24"/>
        </w:rPr>
        <w:t xml:space="preserve">Das </w:t>
      </w:r>
      <w:r w:rsidR="00F9119D" w:rsidRPr="00843A06">
        <w:rPr>
          <w:rFonts w:ascii="Arial" w:hAnsi="Arial" w:cs="Arial"/>
          <w:sz w:val="24"/>
          <w:szCs w:val="24"/>
        </w:rPr>
        <w:t>Familien</w:t>
      </w:r>
      <w:r w:rsidRPr="00843A06">
        <w:rPr>
          <w:rFonts w:ascii="Arial" w:hAnsi="Arial" w:cs="Arial"/>
          <w:sz w:val="24"/>
          <w:szCs w:val="24"/>
        </w:rPr>
        <w:t>wahlgesetz könnte gegen Art. 38 II GG verstoßen. Hiernach ist wahlberechtigt, wer das 18. Lebensjahr vollendet hat. Die Zuerkennung der Wahlberechtigung an Kinder unter 18 Jahren ist hiermit unvereinbar.</w:t>
      </w:r>
      <w:r w:rsidR="00A878F2" w:rsidRPr="00843A06">
        <w:rPr>
          <w:rFonts w:ascii="Arial" w:hAnsi="Arial" w:cs="Arial"/>
          <w:sz w:val="24"/>
          <w:szCs w:val="24"/>
        </w:rPr>
        <w:t xml:space="preserve"> Auch die Stellvertreterlösung, bei der die Eltern die Stimme für die Kinder abgeben, beseitigt diesen Verfassungsverstoß nicht, weil die Stimme eben den Kindern zustehen soll und die Eltern sie nur für die Kinder abgeben.</w:t>
      </w:r>
      <w:r w:rsidR="00A77810" w:rsidRPr="00843A06">
        <w:rPr>
          <w:rFonts w:ascii="Arial" w:hAnsi="Arial" w:cs="Arial"/>
          <w:sz w:val="24"/>
          <w:szCs w:val="24"/>
        </w:rPr>
        <w:t xml:space="preserve"> Das Gesetz verstößt mithin gegen Art. 38 II GG.</w:t>
      </w:r>
    </w:p>
    <w:p w14:paraId="0A3A6B84" w14:textId="77777777" w:rsidR="0095084D" w:rsidRDefault="0095084D" w:rsidP="006255A2">
      <w:pPr>
        <w:spacing w:line="360" w:lineRule="auto"/>
        <w:jc w:val="both"/>
        <w:rPr>
          <w:rFonts w:ascii="Arial" w:hAnsi="Arial" w:cs="Arial"/>
          <w:b/>
          <w:sz w:val="24"/>
          <w:szCs w:val="24"/>
        </w:rPr>
      </w:pPr>
    </w:p>
    <w:p w14:paraId="7A7E61F8" w14:textId="227C00E1" w:rsidR="00A878F2" w:rsidRPr="00843A06" w:rsidRDefault="00A878F2" w:rsidP="006255A2">
      <w:pPr>
        <w:spacing w:line="360" w:lineRule="auto"/>
        <w:jc w:val="both"/>
        <w:rPr>
          <w:rFonts w:ascii="Arial" w:hAnsi="Arial" w:cs="Arial"/>
          <w:b/>
          <w:sz w:val="24"/>
          <w:szCs w:val="24"/>
        </w:rPr>
      </w:pPr>
      <w:r w:rsidRPr="00843A06">
        <w:rPr>
          <w:rFonts w:ascii="Arial" w:hAnsi="Arial" w:cs="Arial"/>
          <w:b/>
          <w:sz w:val="24"/>
          <w:szCs w:val="24"/>
        </w:rPr>
        <w:t>C. Ergebnis</w:t>
      </w:r>
    </w:p>
    <w:p w14:paraId="5D816DD0" w14:textId="078E3D6B" w:rsidR="003B2909" w:rsidRDefault="00BC2E5C" w:rsidP="006255A2">
      <w:pPr>
        <w:spacing w:line="360" w:lineRule="auto"/>
        <w:jc w:val="both"/>
        <w:rPr>
          <w:rFonts w:ascii="Arial" w:hAnsi="Arial" w:cs="Arial"/>
          <w:sz w:val="24"/>
          <w:szCs w:val="24"/>
        </w:rPr>
      </w:pPr>
      <w:r w:rsidRPr="00843A06">
        <w:rPr>
          <w:rFonts w:ascii="Arial" w:hAnsi="Arial" w:cs="Arial"/>
          <w:sz w:val="24"/>
          <w:szCs w:val="24"/>
        </w:rPr>
        <w:t xml:space="preserve">Die zulässige Normenkontrolle ist begründet und hat </w:t>
      </w:r>
      <w:r w:rsidR="00827DFE">
        <w:rPr>
          <w:rFonts w:ascii="Arial" w:hAnsi="Arial" w:cs="Arial"/>
          <w:sz w:val="24"/>
          <w:szCs w:val="24"/>
        </w:rPr>
        <w:t xml:space="preserve">somit </w:t>
      </w:r>
      <w:r w:rsidRPr="00843A06">
        <w:rPr>
          <w:rFonts w:ascii="Arial" w:hAnsi="Arial" w:cs="Arial"/>
          <w:sz w:val="24"/>
          <w:szCs w:val="24"/>
        </w:rPr>
        <w:t>Erfolg.</w:t>
      </w:r>
    </w:p>
    <w:p w14:paraId="2C261B41" w14:textId="77777777" w:rsidR="00817621" w:rsidRPr="00817621" w:rsidRDefault="00817621" w:rsidP="001D7682">
      <w:pPr>
        <w:spacing w:line="360" w:lineRule="auto"/>
        <w:jc w:val="both"/>
        <w:rPr>
          <w:rFonts w:ascii="Arial" w:hAnsi="Arial" w:cs="Arial"/>
          <w:bCs/>
          <w:sz w:val="24"/>
          <w:szCs w:val="24"/>
        </w:rPr>
      </w:pPr>
    </w:p>
    <w:p w14:paraId="5C07C75E" w14:textId="77777777" w:rsidR="00817621" w:rsidRPr="00817621" w:rsidRDefault="00817621" w:rsidP="00817621">
      <w:pPr>
        <w:spacing w:line="360" w:lineRule="auto"/>
        <w:ind w:left="360"/>
        <w:rPr>
          <w:rFonts w:ascii="Arial" w:hAnsi="Arial" w:cs="Arial"/>
          <w:sz w:val="24"/>
          <w:szCs w:val="24"/>
        </w:rPr>
      </w:pPr>
    </w:p>
    <w:sectPr w:rsidR="00817621" w:rsidRPr="00817621">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94522" w14:textId="77777777" w:rsidR="00474D97" w:rsidRDefault="00474D97" w:rsidP="00D6682D">
      <w:pPr>
        <w:spacing w:after="0" w:line="240" w:lineRule="auto"/>
      </w:pPr>
      <w:r>
        <w:separator/>
      </w:r>
    </w:p>
  </w:endnote>
  <w:endnote w:type="continuationSeparator" w:id="0">
    <w:p w14:paraId="58751729" w14:textId="77777777" w:rsidR="00474D97" w:rsidRDefault="00474D97" w:rsidP="00D668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3606"/>
      <w:docPartObj>
        <w:docPartGallery w:val="Page Numbers (Bottom of Page)"/>
        <w:docPartUnique/>
      </w:docPartObj>
    </w:sdtPr>
    <w:sdtEndPr>
      <w:rPr>
        <w:rFonts w:ascii="Times New Roman" w:hAnsi="Times New Roman" w:cs="Times New Roman"/>
      </w:rPr>
    </w:sdtEndPr>
    <w:sdtContent>
      <w:p w14:paraId="29F1303C" w14:textId="4B28AA5E" w:rsidR="000E71A7" w:rsidRPr="000E71A7" w:rsidRDefault="000E71A7" w:rsidP="000E71A7">
        <w:pPr>
          <w:pStyle w:val="Fuzeile"/>
          <w:jc w:val="right"/>
          <w:rPr>
            <w:rFonts w:ascii="Times New Roman" w:hAnsi="Times New Roman" w:cs="Times New Roman"/>
          </w:rPr>
        </w:pPr>
        <w:r w:rsidRPr="000E71A7">
          <w:rPr>
            <w:rFonts w:ascii="Times New Roman" w:hAnsi="Times New Roman" w:cs="Times New Roman"/>
          </w:rPr>
          <w:fldChar w:fldCharType="begin"/>
        </w:r>
        <w:r w:rsidRPr="000E71A7">
          <w:rPr>
            <w:rFonts w:ascii="Times New Roman" w:hAnsi="Times New Roman" w:cs="Times New Roman"/>
          </w:rPr>
          <w:instrText>PAGE   \* MERGEFORMAT</w:instrText>
        </w:r>
        <w:r w:rsidRPr="000E71A7">
          <w:rPr>
            <w:rFonts w:ascii="Times New Roman" w:hAnsi="Times New Roman" w:cs="Times New Roman"/>
          </w:rPr>
          <w:fldChar w:fldCharType="separate"/>
        </w:r>
        <w:r w:rsidR="006C0CA6">
          <w:rPr>
            <w:rFonts w:ascii="Times New Roman" w:hAnsi="Times New Roman" w:cs="Times New Roman"/>
            <w:noProof/>
          </w:rPr>
          <w:t>5</w:t>
        </w:r>
        <w:r w:rsidRPr="000E71A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88E2A" w14:textId="77777777" w:rsidR="00474D97" w:rsidRDefault="00474D97" w:rsidP="00D6682D">
      <w:pPr>
        <w:spacing w:after="0" w:line="240" w:lineRule="auto"/>
      </w:pPr>
      <w:r>
        <w:separator/>
      </w:r>
    </w:p>
  </w:footnote>
  <w:footnote w:type="continuationSeparator" w:id="0">
    <w:p w14:paraId="3FEFDC1E" w14:textId="77777777" w:rsidR="00474D97" w:rsidRDefault="00474D97" w:rsidP="00D668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7775F"/>
    <w:multiLevelType w:val="hybridMultilevel"/>
    <w:tmpl w:val="469671DA"/>
    <w:lvl w:ilvl="0" w:tplc="84FAF2D4">
      <w:start w:val="28"/>
      <w:numFmt w:val="bullet"/>
      <w:lvlText w:val="-"/>
      <w:lvlJc w:val="left"/>
      <w:pPr>
        <w:ind w:left="720" w:hanging="360"/>
      </w:pPr>
      <w:rPr>
        <w:rFonts w:ascii="Arial" w:eastAsiaTheme="minorHAnsi"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791CBA"/>
    <w:multiLevelType w:val="hybridMultilevel"/>
    <w:tmpl w:val="ED3CBAB2"/>
    <w:lvl w:ilvl="0" w:tplc="6EE02B1A">
      <w:start w:val="3"/>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FA87F56"/>
    <w:multiLevelType w:val="hybridMultilevel"/>
    <w:tmpl w:val="59268BD2"/>
    <w:lvl w:ilvl="0" w:tplc="8362A4F2">
      <w:start w:val="1"/>
      <w:numFmt w:val="bullet"/>
      <w:lvlText w:val="-"/>
      <w:lvlJc w:val="left"/>
      <w:pPr>
        <w:ind w:left="720" w:hanging="360"/>
      </w:pPr>
      <w:rPr>
        <w:rFonts w:ascii="Calibri" w:hAnsi="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1F75D83"/>
    <w:multiLevelType w:val="hybridMultilevel"/>
    <w:tmpl w:val="F97A8528"/>
    <w:lvl w:ilvl="0" w:tplc="FB60570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0FF7A5F"/>
    <w:multiLevelType w:val="hybridMultilevel"/>
    <w:tmpl w:val="0F70BF0C"/>
    <w:lvl w:ilvl="0" w:tplc="B838D89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97952373">
    <w:abstractNumId w:val="3"/>
  </w:num>
  <w:num w:numId="2" w16cid:durableId="1714963647">
    <w:abstractNumId w:val="2"/>
  </w:num>
  <w:num w:numId="3" w16cid:durableId="1473407325">
    <w:abstractNumId w:val="4"/>
  </w:num>
  <w:num w:numId="4" w16cid:durableId="509488762">
    <w:abstractNumId w:val="1"/>
  </w:num>
  <w:num w:numId="5" w16cid:durableId="1441416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248"/>
    <w:rsid w:val="00003CEF"/>
    <w:rsid w:val="00005E3F"/>
    <w:rsid w:val="000459F5"/>
    <w:rsid w:val="00063813"/>
    <w:rsid w:val="000A0EF3"/>
    <w:rsid w:val="000A2462"/>
    <w:rsid w:val="000B4386"/>
    <w:rsid w:val="000D52B0"/>
    <w:rsid w:val="000E71A7"/>
    <w:rsid w:val="001221E7"/>
    <w:rsid w:val="00134BA3"/>
    <w:rsid w:val="00140350"/>
    <w:rsid w:val="00174CA0"/>
    <w:rsid w:val="001776DA"/>
    <w:rsid w:val="0018580D"/>
    <w:rsid w:val="001D7682"/>
    <w:rsid w:val="001E5D03"/>
    <w:rsid w:val="00297CCB"/>
    <w:rsid w:val="002A562F"/>
    <w:rsid w:val="002B3ADA"/>
    <w:rsid w:val="002C2A25"/>
    <w:rsid w:val="00301AD0"/>
    <w:rsid w:val="003077D6"/>
    <w:rsid w:val="00307AC3"/>
    <w:rsid w:val="0031518F"/>
    <w:rsid w:val="0033307B"/>
    <w:rsid w:val="00351B81"/>
    <w:rsid w:val="003B2909"/>
    <w:rsid w:val="003B794F"/>
    <w:rsid w:val="003E6C15"/>
    <w:rsid w:val="00421214"/>
    <w:rsid w:val="0046487D"/>
    <w:rsid w:val="00474D97"/>
    <w:rsid w:val="004B38BC"/>
    <w:rsid w:val="004E61F8"/>
    <w:rsid w:val="0051161A"/>
    <w:rsid w:val="0053502C"/>
    <w:rsid w:val="00551CE2"/>
    <w:rsid w:val="005616D9"/>
    <w:rsid w:val="005777C2"/>
    <w:rsid w:val="00583F42"/>
    <w:rsid w:val="005D52C2"/>
    <w:rsid w:val="00611B32"/>
    <w:rsid w:val="006226AE"/>
    <w:rsid w:val="006255A2"/>
    <w:rsid w:val="00625997"/>
    <w:rsid w:val="00670AC3"/>
    <w:rsid w:val="00686065"/>
    <w:rsid w:val="0068632B"/>
    <w:rsid w:val="006A2659"/>
    <w:rsid w:val="006C0247"/>
    <w:rsid w:val="006C0CA6"/>
    <w:rsid w:val="006D63E2"/>
    <w:rsid w:val="00716D47"/>
    <w:rsid w:val="00731022"/>
    <w:rsid w:val="0075359C"/>
    <w:rsid w:val="0075791C"/>
    <w:rsid w:val="00757A11"/>
    <w:rsid w:val="00784772"/>
    <w:rsid w:val="00797AB9"/>
    <w:rsid w:val="007A5214"/>
    <w:rsid w:val="007C7466"/>
    <w:rsid w:val="007E3A9B"/>
    <w:rsid w:val="007F2339"/>
    <w:rsid w:val="00817621"/>
    <w:rsid w:val="0082684F"/>
    <w:rsid w:val="00827DFE"/>
    <w:rsid w:val="00831824"/>
    <w:rsid w:val="00843A06"/>
    <w:rsid w:val="00843ADC"/>
    <w:rsid w:val="00890611"/>
    <w:rsid w:val="008E0F1A"/>
    <w:rsid w:val="008F34AA"/>
    <w:rsid w:val="00910222"/>
    <w:rsid w:val="00922C9C"/>
    <w:rsid w:val="0095084D"/>
    <w:rsid w:val="00960A26"/>
    <w:rsid w:val="00963F7A"/>
    <w:rsid w:val="009A07CA"/>
    <w:rsid w:val="009A159A"/>
    <w:rsid w:val="009A79E1"/>
    <w:rsid w:val="009E5D2B"/>
    <w:rsid w:val="009F78A4"/>
    <w:rsid w:val="00A017C3"/>
    <w:rsid w:val="00A23E78"/>
    <w:rsid w:val="00A2652F"/>
    <w:rsid w:val="00A33417"/>
    <w:rsid w:val="00A33AD6"/>
    <w:rsid w:val="00A77810"/>
    <w:rsid w:val="00A878F2"/>
    <w:rsid w:val="00AA1046"/>
    <w:rsid w:val="00AA1917"/>
    <w:rsid w:val="00AB5248"/>
    <w:rsid w:val="00AD1BE7"/>
    <w:rsid w:val="00AD4C32"/>
    <w:rsid w:val="00B701F9"/>
    <w:rsid w:val="00B74C49"/>
    <w:rsid w:val="00B778FF"/>
    <w:rsid w:val="00B86034"/>
    <w:rsid w:val="00BB657C"/>
    <w:rsid w:val="00BC2E5C"/>
    <w:rsid w:val="00BC39F3"/>
    <w:rsid w:val="00BD26E6"/>
    <w:rsid w:val="00C00026"/>
    <w:rsid w:val="00C24187"/>
    <w:rsid w:val="00C312D0"/>
    <w:rsid w:val="00C33503"/>
    <w:rsid w:val="00C41C9A"/>
    <w:rsid w:val="00C42657"/>
    <w:rsid w:val="00C42A06"/>
    <w:rsid w:val="00C47C9B"/>
    <w:rsid w:val="00C805E9"/>
    <w:rsid w:val="00C95724"/>
    <w:rsid w:val="00CB7767"/>
    <w:rsid w:val="00CC1925"/>
    <w:rsid w:val="00D13E9F"/>
    <w:rsid w:val="00D17BFE"/>
    <w:rsid w:val="00D32FB3"/>
    <w:rsid w:val="00D405C9"/>
    <w:rsid w:val="00D511A6"/>
    <w:rsid w:val="00D6682D"/>
    <w:rsid w:val="00D80831"/>
    <w:rsid w:val="00DB7552"/>
    <w:rsid w:val="00E26188"/>
    <w:rsid w:val="00E312C1"/>
    <w:rsid w:val="00ED20CD"/>
    <w:rsid w:val="00EE0102"/>
    <w:rsid w:val="00EE518C"/>
    <w:rsid w:val="00EF2820"/>
    <w:rsid w:val="00F10D13"/>
    <w:rsid w:val="00F11E2F"/>
    <w:rsid w:val="00F232DC"/>
    <w:rsid w:val="00F718BA"/>
    <w:rsid w:val="00F9119D"/>
    <w:rsid w:val="00FC3DCF"/>
    <w:rsid w:val="00FD6EF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C8DC0"/>
  <w15:chartTrackingRefBased/>
  <w15:docId w15:val="{ADA218E1-9119-42F4-ABB0-1E618FA0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797AB9"/>
    <w:pPr>
      <w:ind w:left="720"/>
      <w:contextualSpacing/>
    </w:pPr>
  </w:style>
  <w:style w:type="paragraph" w:styleId="Funotentext">
    <w:name w:val="footnote text"/>
    <w:basedOn w:val="Standard"/>
    <w:link w:val="FunotentextZchn"/>
    <w:uiPriority w:val="99"/>
    <w:semiHidden/>
    <w:unhideWhenUsed/>
    <w:rsid w:val="00D6682D"/>
    <w:pPr>
      <w:spacing w:after="0" w:line="240" w:lineRule="auto"/>
    </w:pPr>
    <w:rPr>
      <w:rFonts w:ascii="Times New Roman" w:hAnsi="Times New Roman"/>
      <w:sz w:val="20"/>
      <w:szCs w:val="20"/>
    </w:rPr>
  </w:style>
  <w:style w:type="character" w:customStyle="1" w:styleId="FunotentextZchn">
    <w:name w:val="Fußnotentext Zchn"/>
    <w:basedOn w:val="Absatz-Standardschriftart"/>
    <w:link w:val="Funotentext"/>
    <w:uiPriority w:val="99"/>
    <w:semiHidden/>
    <w:rsid w:val="00D6682D"/>
    <w:rPr>
      <w:rFonts w:ascii="Times New Roman" w:hAnsi="Times New Roman"/>
      <w:sz w:val="20"/>
      <w:szCs w:val="20"/>
    </w:rPr>
  </w:style>
  <w:style w:type="character" w:styleId="Funotenzeichen">
    <w:name w:val="footnote reference"/>
    <w:basedOn w:val="Absatz-Standardschriftart"/>
    <w:uiPriority w:val="99"/>
    <w:unhideWhenUsed/>
    <w:rsid w:val="00D6682D"/>
    <w:rPr>
      <w:rFonts w:ascii="Times New Roman" w:hAnsi="Times New Roman"/>
      <w:vertAlign w:val="superscript"/>
    </w:rPr>
  </w:style>
  <w:style w:type="paragraph" w:styleId="Fu-Endnotenberschrift">
    <w:name w:val="Note Heading"/>
    <w:basedOn w:val="Standard"/>
    <w:next w:val="Standard"/>
    <w:link w:val="Fu-EndnotenberschriftZchn"/>
    <w:uiPriority w:val="99"/>
    <w:semiHidden/>
    <w:unhideWhenUsed/>
    <w:rsid w:val="00D6682D"/>
    <w:pPr>
      <w:spacing w:after="0" w:line="240" w:lineRule="auto"/>
    </w:pPr>
    <w:rPr>
      <w:rFonts w:ascii="Times New Roman" w:hAnsi="Times New Roman"/>
    </w:rPr>
  </w:style>
  <w:style w:type="character" w:customStyle="1" w:styleId="Fu-EndnotenberschriftZchn">
    <w:name w:val="Fuß/-Endnotenüberschrift Zchn"/>
    <w:basedOn w:val="Absatz-Standardschriftart"/>
    <w:link w:val="Fu-Endnotenberschrift"/>
    <w:uiPriority w:val="99"/>
    <w:semiHidden/>
    <w:rsid w:val="00D6682D"/>
    <w:rPr>
      <w:rFonts w:ascii="Times New Roman" w:hAnsi="Times New Roman"/>
    </w:rPr>
  </w:style>
  <w:style w:type="paragraph" w:styleId="Kopfzeile">
    <w:name w:val="header"/>
    <w:basedOn w:val="Standard"/>
    <w:link w:val="KopfzeileZchn"/>
    <w:uiPriority w:val="99"/>
    <w:unhideWhenUsed/>
    <w:rsid w:val="000E71A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E71A7"/>
  </w:style>
  <w:style w:type="paragraph" w:styleId="Fuzeile">
    <w:name w:val="footer"/>
    <w:basedOn w:val="Standard"/>
    <w:link w:val="FuzeileZchn"/>
    <w:uiPriority w:val="99"/>
    <w:unhideWhenUsed/>
    <w:rsid w:val="000E71A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E71A7"/>
  </w:style>
  <w:style w:type="character" w:styleId="Kommentarzeichen">
    <w:name w:val="annotation reference"/>
    <w:basedOn w:val="Absatz-Standardschriftart"/>
    <w:uiPriority w:val="99"/>
    <w:semiHidden/>
    <w:unhideWhenUsed/>
    <w:rsid w:val="004B38BC"/>
    <w:rPr>
      <w:sz w:val="18"/>
      <w:szCs w:val="18"/>
    </w:rPr>
  </w:style>
  <w:style w:type="paragraph" w:styleId="Kommentartext">
    <w:name w:val="annotation text"/>
    <w:basedOn w:val="Standard"/>
    <w:link w:val="KommentartextZchn"/>
    <w:uiPriority w:val="99"/>
    <w:semiHidden/>
    <w:unhideWhenUsed/>
    <w:rsid w:val="004B38BC"/>
    <w:pPr>
      <w:spacing w:line="240" w:lineRule="auto"/>
    </w:pPr>
    <w:rPr>
      <w:sz w:val="24"/>
      <w:szCs w:val="24"/>
    </w:rPr>
  </w:style>
  <w:style w:type="character" w:customStyle="1" w:styleId="KommentartextZchn">
    <w:name w:val="Kommentartext Zchn"/>
    <w:basedOn w:val="Absatz-Standardschriftart"/>
    <w:link w:val="Kommentartext"/>
    <w:uiPriority w:val="99"/>
    <w:semiHidden/>
    <w:rsid w:val="004B38BC"/>
    <w:rPr>
      <w:sz w:val="24"/>
      <w:szCs w:val="24"/>
    </w:rPr>
  </w:style>
  <w:style w:type="paragraph" w:styleId="Kommentarthema">
    <w:name w:val="annotation subject"/>
    <w:basedOn w:val="Kommentartext"/>
    <w:next w:val="Kommentartext"/>
    <w:link w:val="KommentarthemaZchn"/>
    <w:uiPriority w:val="99"/>
    <w:semiHidden/>
    <w:unhideWhenUsed/>
    <w:rsid w:val="004B38BC"/>
    <w:rPr>
      <w:b/>
      <w:bCs/>
      <w:sz w:val="20"/>
      <w:szCs w:val="20"/>
    </w:rPr>
  </w:style>
  <w:style w:type="character" w:customStyle="1" w:styleId="KommentarthemaZchn">
    <w:name w:val="Kommentarthema Zchn"/>
    <w:basedOn w:val="KommentartextZchn"/>
    <w:link w:val="Kommentarthema"/>
    <w:uiPriority w:val="99"/>
    <w:semiHidden/>
    <w:rsid w:val="004B38BC"/>
    <w:rPr>
      <w:b/>
      <w:bCs/>
      <w:sz w:val="20"/>
      <w:szCs w:val="20"/>
    </w:rPr>
  </w:style>
  <w:style w:type="paragraph" w:styleId="Sprechblasentext">
    <w:name w:val="Balloon Text"/>
    <w:basedOn w:val="Standard"/>
    <w:link w:val="SprechblasentextZchn"/>
    <w:uiPriority w:val="99"/>
    <w:semiHidden/>
    <w:unhideWhenUsed/>
    <w:rsid w:val="004B38BC"/>
    <w:pPr>
      <w:spacing w:after="0" w:line="240" w:lineRule="auto"/>
    </w:pPr>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4B38BC"/>
    <w:rPr>
      <w:rFonts w:ascii="Times New Roman" w:hAnsi="Times New Roman" w:cs="Times New Roman"/>
      <w:sz w:val="18"/>
      <w:szCs w:val="18"/>
    </w:rPr>
  </w:style>
  <w:style w:type="paragraph" w:styleId="berarbeitung">
    <w:name w:val="Revision"/>
    <w:hidden/>
    <w:uiPriority w:val="99"/>
    <w:semiHidden/>
    <w:rsid w:val="0095084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8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1212</Words>
  <Characters>7639</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Hilbert</dc:creator>
  <cp:keywords/>
  <dc:description/>
  <cp:lastModifiedBy>Sternkopf, Nick</cp:lastModifiedBy>
  <cp:revision>2</cp:revision>
  <dcterms:created xsi:type="dcterms:W3CDTF">2025-09-24T14:42:00Z</dcterms:created>
  <dcterms:modified xsi:type="dcterms:W3CDTF">2025-09-24T14:42:00Z</dcterms:modified>
</cp:coreProperties>
</file>