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5E52" w14:textId="3C071FEE" w:rsidR="003243FB" w:rsidRDefault="00324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Regeln zur Protokollerstellung:</w:t>
      </w:r>
    </w:p>
    <w:p w14:paraId="32AF836C" w14:textId="30FB0A0C" w:rsidR="003243FB" w:rsidRDefault="003243FB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Umfang: 3 bis 5 Seiten</w:t>
      </w:r>
    </w:p>
    <w:p w14:paraId="5C70CABE" w14:textId="7369D203" w:rsidR="003243FB" w:rsidRDefault="003243FB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Verständliche, nüchterne Sprache</w:t>
      </w:r>
    </w:p>
    <w:p w14:paraId="5A7774A1" w14:textId="259AA59C" w:rsidR="003243FB" w:rsidRDefault="003243FB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Ernsthaftes Bemühen, den Verlauf der Seminardiskussion geordnet wiederzugeben</w:t>
      </w:r>
    </w:p>
    <w:p w14:paraId="1FFD8D7F" w14:textId="64D4DCBA" w:rsidR="003243FB" w:rsidRDefault="003243FB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Verlauf der Seminardiskussion im Fließtext, weiterführende Literaturhinweise in den Fußnoten</w:t>
      </w:r>
    </w:p>
    <w:p w14:paraId="79FE9DE8" w14:textId="4378EB49" w:rsidR="003243FB" w:rsidRDefault="003243FB" w:rsidP="003243F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Literaturverzeichnis am Ende</w:t>
      </w:r>
    </w:p>
    <w:p w14:paraId="5EED118D" w14:textId="4907EB29" w:rsidR="00BB0BE8" w:rsidRDefault="00BB0BE8" w:rsidP="00BB0B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Abgabe jeweils bis zum </w:t>
      </w:r>
      <w:r w:rsidR="007A2EE3">
        <w:rPr>
          <w:rFonts w:ascii="Times New Roman" w:hAnsi="Times New Roman" w:cs="Times New Roman"/>
          <w:b/>
          <w:sz w:val="24"/>
          <w:szCs w:val="24"/>
        </w:rPr>
        <w:t>Mittwoch</w:t>
      </w:r>
      <w:r>
        <w:rPr>
          <w:rFonts w:ascii="Times New Roman" w:hAnsi="Times New Roman" w:cs="Times New Roman"/>
          <w:b/>
          <w:sz w:val="24"/>
          <w:szCs w:val="24"/>
        </w:rPr>
        <w:t xml:space="preserve"> vor der jeweils nächsten Sitzung</w:t>
      </w:r>
      <w:r w:rsidR="000D7F29">
        <w:rPr>
          <w:rFonts w:ascii="Times New Roman" w:hAnsi="Times New Roman" w:cs="Times New Roman"/>
          <w:b/>
          <w:sz w:val="24"/>
          <w:szCs w:val="24"/>
        </w:rPr>
        <w:t xml:space="preserve"> per PDF an: </w:t>
      </w:r>
      <w:r w:rsidR="000D7F29">
        <w:rPr>
          <w:rFonts w:ascii="Times New Roman" w:hAnsi="Times New Roman" w:cs="Times New Roman"/>
          <w:b/>
          <w:sz w:val="24"/>
          <w:szCs w:val="24"/>
        </w:rPr>
        <w:br/>
      </w:r>
      <w:r w:rsidR="000D7F29" w:rsidRPr="000D7F29">
        <w:rPr>
          <w:rFonts w:ascii="Times New Roman" w:hAnsi="Times New Roman" w:cs="Times New Roman"/>
          <w:b/>
          <w:sz w:val="24"/>
          <w:szCs w:val="24"/>
        </w:rPr>
        <w:t>moritz.wullenkord@rub.de</w:t>
      </w:r>
    </w:p>
    <w:p w14:paraId="50BE5288" w14:textId="77777777" w:rsidR="000D7F29" w:rsidRPr="00BB0BE8" w:rsidRDefault="000D7F29" w:rsidP="00BB0BE8">
      <w:pPr>
        <w:rPr>
          <w:rFonts w:ascii="Times New Roman" w:hAnsi="Times New Roman" w:cs="Times New Roman"/>
          <w:b/>
          <w:sz w:val="24"/>
          <w:szCs w:val="24"/>
        </w:rPr>
      </w:pPr>
    </w:p>
    <w:p w14:paraId="3E075BC0" w14:textId="78821460" w:rsidR="006E001D" w:rsidRDefault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Protokoll zur </w:t>
      </w:r>
      <w:r w:rsidR="00771B58">
        <w:rPr>
          <w:rFonts w:ascii="Times New Roman" w:hAnsi="Times New Roman" w:cs="Times New Roman"/>
          <w:b/>
          <w:sz w:val="24"/>
          <w:szCs w:val="24"/>
        </w:rPr>
        <w:t xml:space="preserve">xx. </w:t>
      </w:r>
      <w:r>
        <w:rPr>
          <w:rFonts w:ascii="Times New Roman" w:hAnsi="Times New Roman" w:cs="Times New Roman"/>
          <w:b/>
          <w:sz w:val="24"/>
          <w:szCs w:val="24"/>
        </w:rPr>
        <w:t xml:space="preserve">Sitzung 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xx.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xx.xxxx</w:t>
      </w:r>
      <w:proofErr w:type="spellEnd"/>
      <w:proofErr w:type="gramEnd"/>
    </w:p>
    <w:p w14:paraId="34374F53" w14:textId="763BB8E7" w:rsidR="003243FB" w:rsidRDefault="0032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x. Seminarsitzung begann mit der Verlesung des Protokolls zur Sitzung vom </w:t>
      </w:r>
      <w:proofErr w:type="spellStart"/>
      <w:r>
        <w:rPr>
          <w:rFonts w:ascii="Times New Roman" w:hAnsi="Times New Roman" w:cs="Times New Roman"/>
          <w:sz w:val="24"/>
          <w:szCs w:val="24"/>
        </w:rPr>
        <w:t>xx.</w:t>
      </w:r>
      <w:proofErr w:type="gramStart"/>
      <w:r>
        <w:rPr>
          <w:rFonts w:ascii="Times New Roman" w:hAnsi="Times New Roman" w:cs="Times New Roman"/>
          <w:sz w:val="24"/>
          <w:szCs w:val="24"/>
        </w:rPr>
        <w:t>xx.xxxx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Im Anschluss hieran hielten wir nochmals fest, dass…</w:t>
      </w:r>
    </w:p>
    <w:p w14:paraId="76D1A5C8" w14:textId="40E2FE34" w:rsidR="004F3298" w:rsidRDefault="0032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Anschließend an die Besprechung des Protokolls beschäftigten wir uns mit dem Thema…</w:t>
      </w:r>
    </w:p>
    <w:p w14:paraId="348C5BD8" w14:textId="4BCB98D5" w:rsidR="004F3298" w:rsidRDefault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Textgrundlage unserer Diskussion war der Beitrag von Petra Populismus (2023) zu…</w:t>
      </w:r>
    </w:p>
    <w:p w14:paraId="150E568B" w14:textId="66DED3AF" w:rsidR="004F3298" w:rsidRDefault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Ausgangspunkt unserer Diskussion war die These der Autorin, dass…</w:t>
      </w:r>
    </w:p>
    <w:p w14:paraId="3F0CFDD1" w14:textId="5181D839" w:rsidR="004F3298" w:rsidRDefault="004F3298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zentrale Argumente im Sinne der These hielten wir die folgenden drei fest:</w:t>
      </w:r>
    </w:p>
    <w:p w14:paraId="48DEF326" w14:textId="5B31E4F6" w:rsidR="004F3298" w:rsidRDefault="004F3298" w:rsidP="004F329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2D76518C" w14:textId="670004EA" w:rsidR="004F3298" w:rsidRDefault="004F3298" w:rsidP="004F329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78D7DF04" w14:textId="36C6BCDC" w:rsidR="004F3298" w:rsidRDefault="004F3298" w:rsidP="004F3298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47120EDB" w14:textId="5C9A6832" w:rsidR="004F3298" w:rsidRDefault="004F3298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Laufe der Seminardiskussion stellten wir insbesondere die Überzeugungskraft des ersten Arguments fest. Diese liegt darin begründet, dass…</w:t>
      </w:r>
    </w:p>
    <w:p w14:paraId="43E90800" w14:textId="6E55457D" w:rsidR="004F3298" w:rsidRDefault="004F3298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Dennoch erörterten wir auch Schwachstellen in der Argumentation. Diese bestehen in…</w:t>
      </w:r>
    </w:p>
    <w:p w14:paraId="3993E8C1" w14:textId="658E8F85" w:rsidR="004F3298" w:rsidRDefault="004F3298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Dabei ist darauf zu verweisen, dass es in der einschlägigen Literatur auch gegenläufige Meinungen gibt. </w:t>
      </w:r>
      <w:r w:rsidR="00480F6D">
        <w:rPr>
          <w:rFonts w:ascii="Times New Roman" w:hAnsi="Times New Roman" w:cs="Times New Roman"/>
          <w:sz w:val="24"/>
          <w:szCs w:val="24"/>
        </w:rPr>
        <w:t xml:space="preserve">So verweist etwa </w:t>
      </w:r>
      <w:r w:rsidR="007A2EE3">
        <w:rPr>
          <w:rFonts w:ascii="Times New Roman" w:hAnsi="Times New Roman" w:cs="Times New Roman"/>
          <w:sz w:val="24"/>
          <w:szCs w:val="24"/>
        </w:rPr>
        <w:t>Ansgar Autorität</w:t>
      </w:r>
      <w:r w:rsidR="00480F6D">
        <w:rPr>
          <w:rFonts w:ascii="Times New Roman" w:hAnsi="Times New Roman" w:cs="Times New Roman"/>
          <w:sz w:val="24"/>
          <w:szCs w:val="24"/>
        </w:rPr>
        <w:t xml:space="preserve"> (2022, S. 40) darauf, dass…, wohingegen </w:t>
      </w:r>
      <w:r w:rsidR="007A2EE3">
        <w:rPr>
          <w:rFonts w:ascii="Times New Roman" w:hAnsi="Times New Roman" w:cs="Times New Roman"/>
          <w:sz w:val="24"/>
          <w:szCs w:val="24"/>
        </w:rPr>
        <w:t>Karl Konformismus</w:t>
      </w:r>
      <w:r w:rsidR="00480F6D">
        <w:rPr>
          <w:rFonts w:ascii="Times New Roman" w:hAnsi="Times New Roman" w:cs="Times New Roman"/>
          <w:sz w:val="24"/>
          <w:szCs w:val="24"/>
        </w:rPr>
        <w:t xml:space="preserve"> (2021, S. 411) die These vertritt, dass…</w:t>
      </w:r>
    </w:p>
    <w:p w14:paraId="33D9CA52" w14:textId="48273CC1" w:rsidR="00480F6D" w:rsidRDefault="00480F6D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Laufe der Diskussion kristallisierten sich innerhalb des Seminars zwei gegensätzliche Standpunkte zu dieser Frage heraus. Position A wies darauf hin, dass…, während Position B bekräftigte, dass…</w:t>
      </w:r>
      <w:r w:rsidR="003243FB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</w:p>
    <w:p w14:paraId="6603AC58" w14:textId="56A75458" w:rsidR="003243FB" w:rsidRDefault="003243FB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Argument für Position A lässt sich anführen, dass…</w:t>
      </w:r>
    </w:p>
    <w:p w14:paraId="1252EDBB" w14:textId="65E69C7C" w:rsidR="003243FB" w:rsidRDefault="003243FB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B kann sich hingegen darauf berufen, dass…</w:t>
      </w:r>
    </w:p>
    <w:p w14:paraId="62C795E0" w14:textId="100F8D73" w:rsidR="00480F6D" w:rsidRDefault="003243FB" w:rsidP="004F3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Wir beschlossen die Seminarsitzung mit einer Erörterung des Gedankens, dass…</w:t>
      </w:r>
    </w:p>
    <w:p w14:paraId="11BFA25A" w14:textId="77777777" w:rsidR="003243FB" w:rsidRDefault="003243FB" w:rsidP="004F3298">
      <w:pPr>
        <w:rPr>
          <w:rFonts w:ascii="Times New Roman" w:hAnsi="Times New Roman" w:cs="Times New Roman"/>
          <w:sz w:val="24"/>
          <w:szCs w:val="24"/>
        </w:rPr>
      </w:pPr>
    </w:p>
    <w:p w14:paraId="2064F909" w14:textId="18BB6792" w:rsidR="003243FB" w:rsidRPr="003243FB" w:rsidRDefault="003243FB" w:rsidP="004F3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</w:t>
      </w:r>
    </w:p>
    <w:sectPr w:rsidR="003243FB" w:rsidRPr="003243FB" w:rsidSect="004F3298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FFA2" w14:textId="77777777" w:rsidR="004F3298" w:rsidRDefault="004F3298" w:rsidP="004F3298">
      <w:pPr>
        <w:spacing w:after="0" w:line="240" w:lineRule="auto"/>
      </w:pPr>
      <w:r>
        <w:separator/>
      </w:r>
    </w:p>
  </w:endnote>
  <w:endnote w:type="continuationSeparator" w:id="0">
    <w:p w14:paraId="7D0D2DED" w14:textId="77777777" w:rsidR="004F3298" w:rsidRDefault="004F3298" w:rsidP="004F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10" w14:textId="77777777" w:rsidR="004F3298" w:rsidRDefault="004F3298" w:rsidP="004F3298">
      <w:pPr>
        <w:spacing w:after="0" w:line="240" w:lineRule="auto"/>
      </w:pPr>
      <w:r>
        <w:separator/>
      </w:r>
    </w:p>
  </w:footnote>
  <w:footnote w:type="continuationSeparator" w:id="0">
    <w:p w14:paraId="1B1CA701" w14:textId="77777777" w:rsidR="004F3298" w:rsidRDefault="004F3298" w:rsidP="004F3298">
      <w:pPr>
        <w:spacing w:after="0" w:line="240" w:lineRule="auto"/>
      </w:pPr>
      <w:r>
        <w:continuationSeparator/>
      </w:r>
    </w:p>
  </w:footnote>
  <w:footnote w:id="1">
    <w:p w14:paraId="2452A67C" w14:textId="6E0B1F0F" w:rsidR="003243FB" w:rsidRDefault="003243FB">
      <w:pPr>
        <w:pStyle w:val="Funotentext"/>
      </w:pPr>
      <w:r>
        <w:rPr>
          <w:rStyle w:val="Funotenzeichen"/>
        </w:rPr>
        <w:footnoteRef/>
      </w:r>
      <w:r>
        <w:t xml:space="preserve"> Diese Diskussion findet sich ähnlich in der einschlägigen Forschungsliteratur. Hier wird von manchen vertreten, dass…, weil… (</w:t>
      </w:r>
      <w:r w:rsidR="006A7225">
        <w:t>Autoritarismus, 2018</w:t>
      </w:r>
      <w:r>
        <w:t>; Populismus, 2019). Die entgegenstehende Position weist hingegen auf … hin (</w:t>
      </w:r>
      <w:r w:rsidR="006A7225">
        <w:t>Unterwerfung</w:t>
      </w:r>
      <w:r>
        <w:t>, 2021; Autoritarismus, 2022).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D671" w14:textId="77777777" w:rsid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Ruhr-Universität Bochum</w:t>
    </w:r>
  </w:p>
  <w:p w14:paraId="1DDD7BBA" w14:textId="77777777" w:rsid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Fakultät für Sozialwissenschaft</w:t>
    </w:r>
  </w:p>
  <w:p w14:paraId="54E05DC5" w14:textId="77777777" w:rsid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Lehrstuhl für Sozialtheorie und Sozialpsychologie</w:t>
    </w:r>
  </w:p>
  <w:p w14:paraId="21B7484F" w14:textId="6C9EFFC2" w:rsidR="0033110C" w:rsidRPr="004F3298" w:rsidRDefault="004F3298" w:rsidP="004F3298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Seminar: </w:t>
    </w:r>
    <w:r w:rsidR="001A4CDD">
      <w:rPr>
        <w:rFonts w:ascii="Times New Roman" w:hAnsi="Times New Roman" w:cs="Times New Roman"/>
      </w:rPr>
      <w:t xml:space="preserve">Einführung in die </w:t>
    </w:r>
    <w:proofErr w:type="spellStart"/>
    <w:r w:rsidR="001A4CDD">
      <w:rPr>
        <w:rFonts w:ascii="Times New Roman" w:hAnsi="Times New Roman" w:cs="Times New Roman"/>
      </w:rPr>
      <w:t>Autoritarismusforschung</w:t>
    </w:r>
    <w:proofErr w:type="spellEnd"/>
    <w:r>
      <w:rPr>
        <w:rFonts w:ascii="Times New Roman" w:hAnsi="Times New Roman" w:cs="Times New Roman"/>
      </w:rPr>
      <w:t xml:space="preserve"> (</w:t>
    </w:r>
    <w:r w:rsidR="001A4CDD">
      <w:rPr>
        <w:rFonts w:ascii="Times New Roman" w:hAnsi="Times New Roman" w:cs="Times New Roman"/>
      </w:rPr>
      <w:t>SS</w:t>
    </w:r>
    <w:r>
      <w:rPr>
        <w:rFonts w:ascii="Times New Roman" w:hAnsi="Times New Roman" w:cs="Times New Roman"/>
      </w:rPr>
      <w:t xml:space="preserve"> 25)</w:t>
    </w:r>
    <w:r>
      <w:rPr>
        <w:rFonts w:ascii="Times New Roman" w:hAnsi="Times New Roman" w:cs="Times New Roman"/>
      </w:rPr>
      <w:br/>
      <w:t>Dozent: Moritz Wullenkord</w:t>
    </w:r>
    <w:r>
      <w:rPr>
        <w:rFonts w:ascii="Times New Roman" w:hAnsi="Times New Roman" w:cs="Times New Roman"/>
      </w:rPr>
      <w:br/>
    </w:r>
    <w:proofErr w:type="spellStart"/>
    <w:r>
      <w:rPr>
        <w:rFonts w:ascii="Times New Roman" w:hAnsi="Times New Roman" w:cs="Times New Roman"/>
      </w:rPr>
      <w:t>Verfasser:in</w:t>
    </w:r>
    <w:proofErr w:type="spellEnd"/>
    <w:r>
      <w:rPr>
        <w:rFonts w:ascii="Times New Roman" w:hAnsi="Times New Roman" w:cs="Times New Roman"/>
      </w:rPr>
      <w:t>:</w:t>
    </w:r>
  </w:p>
  <w:p w14:paraId="6CEFCA9A" w14:textId="77777777" w:rsidR="004F3298" w:rsidRDefault="004F32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4D7"/>
    <w:multiLevelType w:val="hybridMultilevel"/>
    <w:tmpl w:val="30C42926"/>
    <w:lvl w:ilvl="0" w:tplc="AA8A00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4462A"/>
    <w:multiLevelType w:val="hybridMultilevel"/>
    <w:tmpl w:val="21D69342"/>
    <w:lvl w:ilvl="0" w:tplc="054EBA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20607"/>
    <w:multiLevelType w:val="hybridMultilevel"/>
    <w:tmpl w:val="833409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1E25"/>
    <w:multiLevelType w:val="hybridMultilevel"/>
    <w:tmpl w:val="E398EB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97127">
    <w:abstractNumId w:val="1"/>
  </w:num>
  <w:num w:numId="2" w16cid:durableId="1111823143">
    <w:abstractNumId w:val="3"/>
  </w:num>
  <w:num w:numId="3" w16cid:durableId="338046626">
    <w:abstractNumId w:val="2"/>
  </w:num>
  <w:num w:numId="4" w16cid:durableId="3454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98"/>
    <w:rsid w:val="000D7F29"/>
    <w:rsid w:val="001A4CDD"/>
    <w:rsid w:val="00234F4A"/>
    <w:rsid w:val="003243FB"/>
    <w:rsid w:val="0033110C"/>
    <w:rsid w:val="00480F6D"/>
    <w:rsid w:val="004F3298"/>
    <w:rsid w:val="006A7225"/>
    <w:rsid w:val="006E001D"/>
    <w:rsid w:val="00771B58"/>
    <w:rsid w:val="007A2EE3"/>
    <w:rsid w:val="00922772"/>
    <w:rsid w:val="00B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3BE"/>
  <w15:chartTrackingRefBased/>
  <w15:docId w15:val="{6B657A12-861B-4E93-85E1-2B7B63A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F3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3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3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3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3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3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3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3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3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3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3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329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329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329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329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329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32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3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3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3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329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329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329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3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329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329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F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298"/>
  </w:style>
  <w:style w:type="paragraph" w:styleId="Fuzeile">
    <w:name w:val="footer"/>
    <w:basedOn w:val="Standard"/>
    <w:link w:val="FuzeileZchn"/>
    <w:uiPriority w:val="99"/>
    <w:unhideWhenUsed/>
    <w:rsid w:val="004F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298"/>
  </w:style>
  <w:style w:type="paragraph" w:styleId="Funotentext">
    <w:name w:val="footnote text"/>
    <w:basedOn w:val="Standard"/>
    <w:link w:val="FunotentextZchn"/>
    <w:uiPriority w:val="99"/>
    <w:semiHidden/>
    <w:unhideWhenUsed/>
    <w:rsid w:val="003243F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43F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243F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0D7F2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Wullenkord</dc:creator>
  <cp:keywords/>
  <dc:description/>
  <cp:lastModifiedBy>Moritz Wullenkord</cp:lastModifiedBy>
  <cp:revision>9</cp:revision>
  <dcterms:created xsi:type="dcterms:W3CDTF">2024-10-09T09:15:00Z</dcterms:created>
  <dcterms:modified xsi:type="dcterms:W3CDTF">2025-04-02T14:29:00Z</dcterms:modified>
</cp:coreProperties>
</file>