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8590" w14:textId="0A140BD5" w:rsidR="002C23DE" w:rsidRDefault="002C23DE" w:rsidP="002C23DE">
      <w:r>
        <w:t>Breakout-Session (Gruppe 3)</w:t>
      </w:r>
    </w:p>
    <w:p w14:paraId="4D925211" w14:textId="75DD2869" w:rsidR="002C23DE" w:rsidRDefault="002C23DE" w:rsidP="002C23DE">
      <w:r>
        <w:t>Hauptaussagen:</w:t>
      </w:r>
    </w:p>
    <w:p w14:paraId="4572BD87" w14:textId="6B889A5D" w:rsidR="002C23DE" w:rsidRDefault="002C23DE" w:rsidP="002C23DE">
      <w:pPr>
        <w:pStyle w:val="Listenabsatz"/>
        <w:numPr>
          <w:ilvl w:val="0"/>
          <w:numId w:val="2"/>
        </w:numPr>
      </w:pPr>
      <w:r>
        <w:t>Migration als psychosozialer Stressfaktor</w:t>
      </w:r>
    </w:p>
    <w:p w14:paraId="79E013BC" w14:textId="34C2D900" w:rsidR="002C23DE" w:rsidRDefault="002C23DE" w:rsidP="002C23DE">
      <w:pPr>
        <w:pStyle w:val="Listenabsatz"/>
      </w:pPr>
      <w:r>
        <w:t>Integration als gesundheitliche Beeinflussung</w:t>
      </w:r>
    </w:p>
    <w:p w14:paraId="3A99BCD0" w14:textId="36ED4F9B" w:rsidR="00895DC1" w:rsidRDefault="00895DC1" w:rsidP="002C23DE">
      <w:pPr>
        <w:pStyle w:val="Listenabsatz"/>
      </w:pPr>
      <w:r w:rsidRPr="008E0EFF">
        <w:t xml:space="preserve">Migration ist nicht per se krankmachend, jedoch können </w:t>
      </w:r>
      <w:r w:rsidRPr="008E0EFF">
        <w:rPr>
          <w:b/>
          <w:bCs/>
        </w:rPr>
        <w:t>Migrationserfahrungen</w:t>
      </w:r>
      <w:r w:rsidRPr="008E0EFF">
        <w:t xml:space="preserve"> und die daraus resultierenden sozialen und wirtschaftlichen Unsicherheiten gesundheitliche Belastungen darstellen.</w:t>
      </w:r>
    </w:p>
    <w:p w14:paraId="44702673" w14:textId="1D7FF0BB" w:rsidR="00895DC1" w:rsidRDefault="00895DC1" w:rsidP="002C23DE">
      <w:pPr>
        <w:pStyle w:val="Listenabsatz"/>
      </w:pPr>
      <w:r w:rsidRPr="008E0EFF">
        <w:t>„Neuere Studien […] weisen darauf hin, dass die zugewanderte Bevölkerung im Aufnahmeland besonderen Gesundheitsrisiken ausgesetzt ist“ (Verwey, S. 279).</w:t>
      </w:r>
    </w:p>
    <w:p w14:paraId="4572B944" w14:textId="77777777" w:rsidR="002C23DE" w:rsidRDefault="002C23DE" w:rsidP="002C23DE"/>
    <w:p w14:paraId="598A196C" w14:textId="150D73A8" w:rsidR="002C23DE" w:rsidRDefault="002C23DE" w:rsidP="002C23DE">
      <w:pPr>
        <w:pStyle w:val="Listenabsatz"/>
        <w:numPr>
          <w:ilvl w:val="0"/>
          <w:numId w:val="2"/>
        </w:numPr>
      </w:pPr>
      <w:r>
        <w:t>„Healthy Migrant Effect“</w:t>
      </w:r>
    </w:p>
    <w:p w14:paraId="01B8E331" w14:textId="77777777" w:rsidR="0067588C" w:rsidRDefault="0067588C" w:rsidP="0067588C"/>
    <w:p w14:paraId="5C171B30" w14:textId="767A8FB9" w:rsidR="002C23DE" w:rsidRDefault="002C23DE" w:rsidP="002C23DE">
      <w:pPr>
        <w:pStyle w:val="Listenabsatz"/>
        <w:numPr>
          <w:ilvl w:val="0"/>
          <w:numId w:val="2"/>
        </w:numPr>
      </w:pPr>
      <w:r>
        <w:t>Inklusion erlaubt präziseren Blick und beschreibt, das zugewanderte in Teilsysteme eingeschlossen sein können und in anderen ausgeschlossen sind (Wirtschaftlich/politisch/…)</w:t>
      </w:r>
    </w:p>
    <w:p w14:paraId="13ACF191" w14:textId="77777777" w:rsidR="0067588C" w:rsidRDefault="0067588C" w:rsidP="0067588C">
      <w:pPr>
        <w:pStyle w:val="Listenabsatz"/>
      </w:pPr>
    </w:p>
    <w:p w14:paraId="16D54967" w14:textId="77777777" w:rsidR="0067588C" w:rsidRDefault="002C23DE" w:rsidP="002C23DE">
      <w:pPr>
        <w:pStyle w:val="Listenabsatz"/>
        <w:numPr>
          <w:ilvl w:val="0"/>
          <w:numId w:val="2"/>
        </w:numPr>
      </w:pPr>
      <w:r w:rsidRPr="008E0EFF">
        <w:t xml:space="preserve">Die </w:t>
      </w:r>
      <w:r w:rsidRPr="0067588C">
        <w:rPr>
          <w:b/>
          <w:bCs/>
        </w:rPr>
        <w:t>soziale, ökonomische und rechtliche Lage</w:t>
      </w:r>
      <w:r w:rsidRPr="008E0EFF">
        <w:t xml:space="preserve"> von Migranten beeinflusst stark deren Zugang zu Gesundheitsversorgung und präventiven Maßnahmen. Es besteht eine hohe Ungleichheit im Zugang zu Gesundheitsdiensten.</w:t>
      </w:r>
    </w:p>
    <w:p w14:paraId="00FEFDA1" w14:textId="376CFCF8" w:rsidR="0067588C" w:rsidRDefault="0067588C" w:rsidP="0067588C">
      <w:pPr>
        <w:pStyle w:val="Listenabsatz"/>
      </w:pPr>
      <w:r>
        <w:t>Soziale Spannung, politische Diskriminierungen und Entwurzelungen hinterlassen Spuren in den Krankengeschichten</w:t>
      </w:r>
    </w:p>
    <w:p w14:paraId="71521F02" w14:textId="77777777" w:rsidR="0067588C" w:rsidRDefault="0067588C" w:rsidP="0067588C">
      <w:pPr>
        <w:pStyle w:val="Listenabsatz"/>
      </w:pPr>
    </w:p>
    <w:p w14:paraId="246266EF" w14:textId="77777777" w:rsidR="0067588C" w:rsidRDefault="0067588C" w:rsidP="0067588C">
      <w:pPr>
        <w:pStyle w:val="Listenabsatz"/>
      </w:pPr>
    </w:p>
    <w:p w14:paraId="3827FE83" w14:textId="1DC7D8CF" w:rsidR="002C23DE" w:rsidRDefault="002C23DE" w:rsidP="002C23DE">
      <w:pPr>
        <w:pStyle w:val="Listenabsatz"/>
        <w:numPr>
          <w:ilvl w:val="0"/>
          <w:numId w:val="2"/>
        </w:numPr>
      </w:pPr>
      <w:r w:rsidRPr="008E0EFF">
        <w:t xml:space="preserve">kritisiert eine kulturalisierende Sichtweise, die gesundheitliche Probleme von Migranten ausschließlich durch deren </w:t>
      </w:r>
      <w:r w:rsidRPr="008E0EFF">
        <w:rPr>
          <w:b/>
          <w:bCs/>
        </w:rPr>
        <w:t>Kultur</w:t>
      </w:r>
      <w:r w:rsidRPr="008E0EFF">
        <w:t xml:space="preserve"> zu erklären versucht. Stattdessen schlägt sie eine </w:t>
      </w:r>
      <w:r w:rsidRPr="008E0EFF">
        <w:rPr>
          <w:b/>
          <w:bCs/>
        </w:rPr>
        <w:t>kontextuelle</w:t>
      </w:r>
      <w:r w:rsidRPr="008E0EFF">
        <w:t xml:space="preserve"> Sichtweise vor, die auch strukturelle Faktoren wie Diskriminierung und wirtschaftliche Unsicherheit berücksichtigt.</w:t>
      </w:r>
    </w:p>
    <w:p w14:paraId="7C75B73D" w14:textId="2AC713B5" w:rsidR="002C23DE" w:rsidRDefault="002C23DE" w:rsidP="002C23DE">
      <w:pPr>
        <w:pStyle w:val="Listenabsatz"/>
        <w:numPr>
          <w:ilvl w:val="0"/>
          <w:numId w:val="4"/>
        </w:numPr>
      </w:pPr>
      <w:r>
        <w:t>Wird im Text auf Seite 283 ausgeführt</w:t>
      </w:r>
    </w:p>
    <w:p w14:paraId="71FDC813" w14:textId="7AB14758" w:rsidR="0067588C" w:rsidRDefault="0067588C" w:rsidP="0067588C">
      <w:pPr>
        <w:pStyle w:val="Listenabsatz"/>
        <w:ind w:left="1080"/>
      </w:pPr>
      <w:r>
        <w:t>Kulturalistische VS. Kontextuelle VS. Universalistische Perspektive</w:t>
      </w:r>
    </w:p>
    <w:p w14:paraId="04756E34" w14:textId="531AE2FA" w:rsidR="0067588C" w:rsidRDefault="0067588C" w:rsidP="0067588C">
      <w:pPr>
        <w:pStyle w:val="Listenabsatz"/>
        <w:ind w:left="1080"/>
      </w:pPr>
      <w:r>
        <w:t>Kulturalistische + Universalistische Perspektive starr und unbeweglich</w:t>
      </w:r>
    </w:p>
    <w:p w14:paraId="5BA23C13" w14:textId="672448D3" w:rsidR="0067588C" w:rsidRDefault="0067588C" w:rsidP="0067588C">
      <w:pPr>
        <w:pStyle w:val="Listenabsatz"/>
        <w:ind w:left="1080"/>
      </w:pPr>
      <w:r>
        <w:t>Kontextuelle individueller: Z</w:t>
      </w:r>
      <w:r w:rsidRPr="0067588C">
        <w:t>ugewanderte Personen werden nicht nur als Produkte, sondern auch als Produzenten von Kultur verstanden -&gt; dynamischer Kulturbegriff</w:t>
      </w:r>
    </w:p>
    <w:p w14:paraId="713418E4" w14:textId="2B64A043" w:rsidR="0067588C" w:rsidRDefault="00895DC1" w:rsidP="00895DC1">
      <w:pPr>
        <w:pStyle w:val="Listenabsatz"/>
        <w:numPr>
          <w:ilvl w:val="0"/>
          <w:numId w:val="4"/>
        </w:numPr>
      </w:pPr>
      <w:r w:rsidRPr="00895DC1">
        <w:t>Reduktion auf den kulturellen Hintergrund: kulturspezifisches Wissen ist zwar wichtig, aber birgt die Gefahr, dass Fragen nach der konkreten Lebenssituation vernachlässigt werden</w:t>
      </w:r>
    </w:p>
    <w:p w14:paraId="0185F6EC" w14:textId="77777777" w:rsidR="00895DC1" w:rsidRDefault="00895DC1" w:rsidP="00895DC1"/>
    <w:p w14:paraId="270A5480" w14:textId="2646E2BC" w:rsidR="00895DC1" w:rsidRDefault="00895DC1" w:rsidP="00895DC1">
      <w:r w:rsidRPr="008E0EFF">
        <w:t>„Kulturspezifisches Wissen allein reicht nicht aus, um die Probleme der Gesundheitsversorgung von Migranten zu verstehen; es braucht eine Berücksichtigung sozialer und struktureller Faktoren“ (Verwey, S. 282).</w:t>
      </w:r>
    </w:p>
    <w:p w14:paraId="2BED6B86" w14:textId="77777777" w:rsidR="00895DC1" w:rsidRDefault="00895DC1" w:rsidP="0067588C">
      <w:pPr>
        <w:pStyle w:val="Listenabsatz"/>
        <w:ind w:left="1080"/>
      </w:pPr>
    </w:p>
    <w:p w14:paraId="1C977B80" w14:textId="41B7D1B8" w:rsidR="002C23DE" w:rsidRDefault="0067588C" w:rsidP="0067588C">
      <w:pPr>
        <w:pStyle w:val="Listenabsatz"/>
        <w:numPr>
          <w:ilvl w:val="0"/>
          <w:numId w:val="2"/>
        </w:numPr>
      </w:pPr>
      <w:r>
        <w:t>Zugang zu wichtigen Institutionen ist ein zentraler Indikator für Integration, bleibt aber oft eingeschränkt.</w:t>
      </w:r>
    </w:p>
    <w:p w14:paraId="427D4F2D" w14:textId="43DC5592" w:rsidR="0067588C" w:rsidRDefault="0067588C" w:rsidP="0067588C">
      <w:pPr>
        <w:pStyle w:val="Listenabsatz"/>
      </w:pPr>
      <w:r>
        <w:t>Die Integration beinhaltet „assimilation“</w:t>
      </w:r>
    </w:p>
    <w:p w14:paraId="7C7854C9" w14:textId="5CEF5DEF" w:rsidR="0067588C" w:rsidRDefault="0067588C" w:rsidP="0067588C"/>
    <w:p w14:paraId="679CE575" w14:textId="77777777" w:rsidR="00BB4554" w:rsidRDefault="00BB4554" w:rsidP="00BB4554"/>
    <w:p w14:paraId="5EE21D3E" w14:textId="77777777" w:rsidR="00895DC1" w:rsidRDefault="00895DC1" w:rsidP="00BB4554"/>
    <w:p w14:paraId="4F60E415" w14:textId="77777777" w:rsidR="00895DC1" w:rsidRDefault="00895DC1" w:rsidP="00BB4554"/>
    <w:p w14:paraId="021E6138" w14:textId="63B0D2F5" w:rsidR="00895DC1" w:rsidRDefault="00895DC1" w:rsidP="00BB4554">
      <w:pPr>
        <w:pStyle w:val="Listenabsatz"/>
        <w:numPr>
          <w:ilvl w:val="0"/>
          <w:numId w:val="2"/>
        </w:numPr>
      </w:pPr>
      <w:r>
        <w:t>Thema</w:t>
      </w:r>
      <w:r w:rsidR="00A023D1">
        <w:t xml:space="preserve"> VERANTWORTUNG</w:t>
      </w:r>
      <w:r>
        <w:t xml:space="preserve"> Ärzte/Ärtztinnen</w:t>
      </w:r>
    </w:p>
    <w:p w14:paraId="5D618BEE" w14:textId="6B2201F1" w:rsidR="00895DC1" w:rsidRDefault="00895DC1" w:rsidP="00895DC1">
      <w:pPr>
        <w:pStyle w:val="Listenabsatz"/>
        <w:numPr>
          <w:ilvl w:val="0"/>
          <w:numId w:val="4"/>
        </w:numPr>
      </w:pPr>
      <w:r>
        <w:t>PATHOGENESE VS. SALUTOGENESE</w:t>
      </w:r>
    </w:p>
    <w:p w14:paraId="024200AE" w14:textId="77777777" w:rsidR="00895DC1" w:rsidRDefault="00895DC1" w:rsidP="00895DC1">
      <w:pPr>
        <w:pStyle w:val="Listenabsatz"/>
        <w:ind w:firstLine="696"/>
      </w:pPr>
      <w:r>
        <w:t>Pathogenese: Fokus auf die indiv. Krankheit</w:t>
      </w:r>
    </w:p>
    <w:p w14:paraId="3920D72C" w14:textId="77777777" w:rsidR="00895DC1" w:rsidRDefault="00895DC1" w:rsidP="00895DC1">
      <w:pPr>
        <w:pStyle w:val="Listenabsatz"/>
        <w:ind w:firstLine="696"/>
      </w:pPr>
      <w:r>
        <w:t>Salutogenese: Fokus auf die indiv. Genesung</w:t>
      </w:r>
    </w:p>
    <w:p w14:paraId="093414F6" w14:textId="77777777" w:rsidR="00895DC1" w:rsidRDefault="00895DC1" w:rsidP="00895DC1">
      <w:pPr>
        <w:pStyle w:val="Listenabsatz"/>
        <w:ind w:firstLine="696"/>
      </w:pPr>
    </w:p>
    <w:p w14:paraId="6E61A938" w14:textId="77777777" w:rsidR="00895DC1" w:rsidRDefault="00895DC1" w:rsidP="00895DC1">
      <w:pPr>
        <w:pStyle w:val="Listenabsatz"/>
        <w:ind w:firstLine="696"/>
      </w:pPr>
    </w:p>
    <w:p w14:paraId="3E22F018" w14:textId="77777777" w:rsidR="00895DC1" w:rsidRDefault="00895DC1" w:rsidP="00895DC1">
      <w:pPr>
        <w:pStyle w:val="Listenabsatz"/>
      </w:pPr>
    </w:p>
    <w:p w14:paraId="4486B1AB" w14:textId="7EA47996" w:rsidR="00BB4554" w:rsidRPr="00895DC1" w:rsidRDefault="00895DC1" w:rsidP="00BB4554">
      <w:pPr>
        <w:pStyle w:val="Listenabsatz"/>
        <w:numPr>
          <w:ilvl w:val="0"/>
          <w:numId w:val="4"/>
        </w:numPr>
        <w:rPr>
          <w:rFonts w:ascii="Comic Sans MS" w:hAnsi="Comic Sans MS"/>
        </w:rPr>
      </w:pPr>
      <w:r>
        <w:t xml:space="preserve">COMPLIANCE </w:t>
      </w:r>
      <w:r w:rsidR="00BB4554" w:rsidRPr="00895DC1">
        <w:rPr>
          <w:rFonts w:ascii="Comic Sans MS" w:hAnsi="Comic Sans MS"/>
        </w:rPr>
        <w:t>Was ist das?</w:t>
      </w:r>
    </w:p>
    <w:p w14:paraId="60C6B894" w14:textId="51FAAF89" w:rsidR="00895DC1" w:rsidRDefault="00895DC1" w:rsidP="00895DC1">
      <w:pPr>
        <w:pStyle w:val="Listenabsatz"/>
        <w:ind w:left="1080" w:firstLine="336"/>
      </w:pPr>
      <w:r>
        <w:t>„Compliance“ für Klientinnen und Klienten</w:t>
      </w:r>
    </w:p>
    <w:p w14:paraId="7231471D" w14:textId="06D97E16" w:rsidR="00BB4554" w:rsidRDefault="00BB4554" w:rsidP="00895DC1">
      <w:pPr>
        <w:pStyle w:val="Listenabsatz"/>
        <w:ind w:firstLine="696"/>
      </w:pPr>
      <w:r>
        <w:t>Was hat mangelnde Compliance für Folgen?</w:t>
      </w:r>
    </w:p>
    <w:p w14:paraId="6FA7B433" w14:textId="77777777" w:rsidR="00895DC1" w:rsidRDefault="00895DC1" w:rsidP="00BB4554">
      <w:pPr>
        <w:pStyle w:val="Listenabsatz"/>
      </w:pPr>
    </w:p>
    <w:p w14:paraId="70A8A30D" w14:textId="1BD3BF58" w:rsidR="00895DC1" w:rsidRDefault="00895DC1" w:rsidP="00895DC1">
      <w:pPr>
        <w:pStyle w:val="Listenabsatz"/>
        <w:numPr>
          <w:ilvl w:val="1"/>
          <w:numId w:val="4"/>
        </w:numPr>
      </w:pPr>
      <w:r>
        <w:t>E</w:t>
      </w:r>
      <w:r w:rsidRPr="00895DC1">
        <w:t>ine Voraussetzung für das Gelingen der ärztlichen Intervention: die Fähigkeit, die eigene kulturgebundene Position zu reflektieren. "Erst wenn wir die eigenen kulturellen Werte zu relativieren vermögen, können wir und kulturell einfühlen"</w:t>
      </w:r>
    </w:p>
    <w:p w14:paraId="5D6C098C" w14:textId="454BC54D" w:rsidR="00BB4554" w:rsidRDefault="00BB4554" w:rsidP="00BB4554">
      <w:pPr>
        <w:pStyle w:val="Listenabsatz"/>
      </w:pPr>
    </w:p>
    <w:p w14:paraId="654F853E" w14:textId="5CF63116" w:rsidR="00A023D1" w:rsidRDefault="00A023D1" w:rsidP="00BB4554">
      <w:pPr>
        <w:pStyle w:val="Listenabsatz"/>
      </w:pPr>
      <w:r>
        <w:t>Medizinethnologie kann ein hilfreich für die Förderung von Integrative Prozesse (KEINE EINBAHNSTRAßE) sein</w:t>
      </w:r>
    </w:p>
    <w:p w14:paraId="42DE34EB" w14:textId="741974F0" w:rsidR="00A023D1" w:rsidRDefault="00A023D1" w:rsidP="00BB4554">
      <w:pPr>
        <w:pStyle w:val="Listenabsatz"/>
      </w:pPr>
      <w:r>
        <w:t>Einzuoordnen in Sozio-Therapeutischen und Psychosozialen Bereich und für Prävention</w:t>
      </w:r>
    </w:p>
    <w:p w14:paraId="1401CD42" w14:textId="00A9C94D" w:rsidR="00BB4554" w:rsidRDefault="00A023D1" w:rsidP="00A023D1">
      <w:pPr>
        <w:ind w:left="708"/>
      </w:pPr>
      <w:r w:rsidRPr="00A023D1">
        <w:t>ethnomedizinische Ansätze sind notwendig, um die spezifischen gesundheitlichen Bedürfnisse von Migranten besser zu verstehen und zu behandeln.</w:t>
      </w:r>
    </w:p>
    <w:p w14:paraId="4D9EF459" w14:textId="77777777" w:rsidR="00BB4554" w:rsidRDefault="00BB4554" w:rsidP="00BB4554">
      <w:pPr>
        <w:pStyle w:val="Listenabsatz"/>
      </w:pPr>
    </w:p>
    <w:p w14:paraId="31E72848" w14:textId="77777777" w:rsidR="00BB4554" w:rsidRDefault="00BB4554" w:rsidP="00BB4554">
      <w:pPr>
        <w:pStyle w:val="Listenabsatz"/>
      </w:pPr>
    </w:p>
    <w:p w14:paraId="6532136F" w14:textId="77777777" w:rsidR="00BB4554" w:rsidRPr="008E0EFF" w:rsidRDefault="00BB4554" w:rsidP="00BB4554">
      <w:pPr>
        <w:rPr>
          <w:b/>
          <w:bCs/>
        </w:rPr>
      </w:pPr>
      <w:r w:rsidRPr="008E0EFF">
        <w:rPr>
          <w:b/>
          <w:bCs/>
        </w:rPr>
        <w:t>Diskussionsthemen und Fragen:</w:t>
      </w:r>
    </w:p>
    <w:p w14:paraId="4D2072E6" w14:textId="47916D6B" w:rsidR="00BB4554" w:rsidRPr="008E0EFF" w:rsidRDefault="00BB4554" w:rsidP="00BB4554">
      <w:pPr>
        <w:numPr>
          <w:ilvl w:val="0"/>
          <w:numId w:val="5"/>
        </w:numPr>
      </w:pPr>
      <w:r w:rsidRPr="008E0EFF">
        <w:rPr>
          <w:b/>
          <w:bCs/>
        </w:rPr>
        <w:t>Inwieweit beeinflussen strukturelle Faktoren wie Arbeitsbedingungen und Aufenthaltsstatus die Gesundheit von Migrant</w:t>
      </w:r>
      <w:r w:rsidR="00AC251C">
        <w:rPr>
          <w:b/>
          <w:bCs/>
        </w:rPr>
        <w:t>:Inn</w:t>
      </w:r>
      <w:r w:rsidRPr="008E0EFF">
        <w:rPr>
          <w:b/>
          <w:bCs/>
        </w:rPr>
        <w:t>en?</w:t>
      </w:r>
    </w:p>
    <w:p w14:paraId="70E4B8C5" w14:textId="09BC62CF" w:rsidR="00BB4554" w:rsidRPr="008E0EFF" w:rsidRDefault="00BB4554" w:rsidP="00BB4554">
      <w:pPr>
        <w:numPr>
          <w:ilvl w:val="0"/>
          <w:numId w:val="5"/>
        </w:numPr>
      </w:pPr>
      <w:r w:rsidRPr="008E0EFF">
        <w:rPr>
          <w:b/>
          <w:bCs/>
        </w:rPr>
        <w:t>Wie kann das Gesundheitssystem besser auf die Bedürfnisse von Migrant</w:t>
      </w:r>
      <w:r w:rsidR="00AC251C">
        <w:rPr>
          <w:b/>
          <w:bCs/>
        </w:rPr>
        <w:t>:Innen</w:t>
      </w:r>
      <w:r w:rsidRPr="008E0EFF">
        <w:rPr>
          <w:b/>
          <w:bCs/>
        </w:rPr>
        <w:t xml:space="preserve"> zugeschnitten werden, um sprachliche und kulturelle Barrieren zu überwinden?</w:t>
      </w:r>
    </w:p>
    <w:p w14:paraId="119147E5" w14:textId="77777777" w:rsidR="00BB4554" w:rsidRPr="008E0EFF" w:rsidRDefault="00BB4554" w:rsidP="00BB4554">
      <w:pPr>
        <w:numPr>
          <w:ilvl w:val="0"/>
          <w:numId w:val="5"/>
        </w:numPr>
      </w:pPr>
      <w:r w:rsidRPr="008E0EFF">
        <w:rPr>
          <w:b/>
          <w:bCs/>
        </w:rPr>
        <w:t>Welche Rolle spielt kulturelle Sensibilität in der medizinischen Praxis, und wie kann ein zu starkes Kulturalisieren vermieden werden?</w:t>
      </w:r>
    </w:p>
    <w:p w14:paraId="50339042" w14:textId="77777777" w:rsidR="00BB4554" w:rsidRDefault="00BB4554" w:rsidP="00BB4554">
      <w:pPr>
        <w:pStyle w:val="Listenabsatz"/>
      </w:pPr>
    </w:p>
    <w:sectPr w:rsidR="00BB45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4FAE"/>
    <w:multiLevelType w:val="hybridMultilevel"/>
    <w:tmpl w:val="3E9678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A3A7F"/>
    <w:multiLevelType w:val="multilevel"/>
    <w:tmpl w:val="C33C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82178F"/>
    <w:multiLevelType w:val="hybridMultilevel"/>
    <w:tmpl w:val="EC1EB9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428A8"/>
    <w:multiLevelType w:val="hybridMultilevel"/>
    <w:tmpl w:val="B7F6D442"/>
    <w:lvl w:ilvl="0" w:tplc="27CC1DC6">
      <w:start w:val="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5666F0"/>
    <w:multiLevelType w:val="multilevel"/>
    <w:tmpl w:val="C096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3675968">
    <w:abstractNumId w:val="0"/>
  </w:num>
  <w:num w:numId="2" w16cid:durableId="1433669068">
    <w:abstractNumId w:val="2"/>
  </w:num>
  <w:num w:numId="3" w16cid:durableId="186875045">
    <w:abstractNumId w:val="4"/>
  </w:num>
  <w:num w:numId="4" w16cid:durableId="1636832070">
    <w:abstractNumId w:val="3"/>
  </w:num>
  <w:num w:numId="5" w16cid:durableId="90708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DE"/>
    <w:rsid w:val="00061C7E"/>
    <w:rsid w:val="00124E27"/>
    <w:rsid w:val="002C23DE"/>
    <w:rsid w:val="00356CA5"/>
    <w:rsid w:val="0046730B"/>
    <w:rsid w:val="0067588C"/>
    <w:rsid w:val="00810F91"/>
    <w:rsid w:val="00895DC1"/>
    <w:rsid w:val="00A023D1"/>
    <w:rsid w:val="00A62344"/>
    <w:rsid w:val="00A83C11"/>
    <w:rsid w:val="00AC251C"/>
    <w:rsid w:val="00B715A5"/>
    <w:rsid w:val="00BB4554"/>
    <w:rsid w:val="00D5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C0F0"/>
  <w15:chartTrackingRefBased/>
  <w15:docId w15:val="{5A9BB1E2-B9F6-42C0-B052-C129F4B5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C2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C2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C2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C2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2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2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2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2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2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2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C2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C2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23D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23D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23D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23D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23D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23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C2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C2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C2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C2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C2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C23D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C23D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C23D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C2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C23D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C2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frank</dc:creator>
  <cp:keywords/>
  <dc:description/>
  <cp:lastModifiedBy>David Berchem</cp:lastModifiedBy>
  <cp:revision>2</cp:revision>
  <dcterms:created xsi:type="dcterms:W3CDTF">2024-10-24T13:46:00Z</dcterms:created>
  <dcterms:modified xsi:type="dcterms:W3CDTF">2024-10-24T13:46:00Z</dcterms:modified>
</cp:coreProperties>
</file>