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tabs>
          <w:tab w:val="left" w:pos="3220" w:leader="none"/>
        </w:tabs>
        <w:rPr>
          <w:rFonts w:ascii="Arial" w:hAnsi="Arial" w:cs="Arial"/>
          <w:color w:val="002060"/>
          <w:sz w:val="28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/>
      <w:bookmarkStart w:id="0" w:name="_GoBack"/>
      <w:r/>
      <w:bookmarkEnd w:id="0"/>
      <w:r>
        <w:rPr>
          <w:rFonts w:ascii="Arial" w:hAnsi="Arial" w:cs="Arial"/>
          <w:b/>
          <w:color w:val="002060"/>
          <w:sz w:val="28"/>
        </w:rPr>
        <w:t xml:space="preserve">Fall 1b – Wiederholung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15-jährige Anna will sich ein Smartphone kaufen. Sie bekommt monatlich 50 € Taschengeld. Gespart hat sie schon 200 €, das Handy kostet aber 400 €. Ihre Eltern wissen von dem geplanten Kauf nichts.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Verkäufer i</w:t>
      </w:r>
      <w:r>
        <w:rPr>
          <w:rFonts w:ascii="Arial" w:hAnsi="Arial" w:cs="Arial"/>
          <w:color w:val="002060"/>
          <w:sz w:val="28"/>
        </w:rPr>
        <w:t xml:space="preserve">n dem Geschäft vereinbart mit A, dass sie 200 € jetzt bezahlen soll und den Rest in einem Monat. Das restliche Geld will sich Anna von ihrer Oma leihen. Der Verkäufer übereignet und übergibt A das Handy. Das Geld legt er in einen Umschlag neben die Kasse.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Wenig später erfahren Annas Eltern von dem Kauf und sind darüber wenig erfreut. Sie verlangen im Namen der A das Geld von dem Verkäufer zurück. Dieser möchte daraufhin das Smartphone zurückbekommen.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Zu Recht?</w:t>
      </w:r>
      <w:r>
        <w:rPr>
          <w:rFonts w:ascii="Arial" w:hAnsi="Arial" w:cs="Arial"/>
          <w:b/>
          <w:color w:val="002060"/>
          <w:sz w:val="28"/>
        </w:rPr>
        <w:br w:type="page" w:clear="all"/>
      </w:r>
      <w:r>
        <w:rPr>
          <w:rFonts w:ascii="Arial" w:hAnsi="Arial" w:cs="Arial"/>
          <w:b/>
          <w:color w:val="002060"/>
          <w:sz w:val="28"/>
        </w:rPr>
      </w:r>
    </w:p>
    <w:p>
      <w:pPr>
        <w:jc w:val="center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Arial" w:hAnsi="Arial" w:cs="Arial"/>
          <w:b/>
          <w:color w:val="002060"/>
          <w:sz w:val="28"/>
        </w:rPr>
        <w:t xml:space="preserve">Lösungsskizze – Fall 1b – Wiederholung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</w:rPr>
        <w:t xml:space="preserve">A. Ansprüche von V gegen A </w:t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I. Anspruch auf Herausgabe des Smartphones gem. § 985 BGB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könnte gegen A einen Herausgabeanspruch in Bezug auf das Smartphone nach § 985 BGB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Voraussetzung dafür ist es, dass V Eigentümer (§ 903</w:t>
      </w:r>
      <w:r>
        <w:rPr>
          <w:rFonts w:ascii="Arial" w:hAnsi="Arial" w:cs="Arial"/>
          <w:color w:val="002060"/>
          <w:sz w:val="28"/>
        </w:rPr>
        <w:t xml:space="preserve"> S. 1</w:t>
      </w:r>
      <w:r>
        <w:rPr>
          <w:rFonts w:ascii="Arial" w:hAnsi="Arial" w:cs="Arial"/>
          <w:color w:val="002060"/>
          <w:sz w:val="28"/>
        </w:rPr>
        <w:t xml:space="preserve"> BGB) und A Besitzerin (§ 854</w:t>
      </w:r>
      <w:r>
        <w:rPr>
          <w:rFonts w:ascii="Arial" w:hAnsi="Arial" w:cs="Arial"/>
          <w:color w:val="002060"/>
          <w:sz w:val="28"/>
        </w:rPr>
        <w:t xml:space="preserve"> Abs. 1</w:t>
      </w:r>
      <w:r>
        <w:rPr>
          <w:rFonts w:ascii="Arial" w:hAnsi="Arial" w:cs="Arial"/>
          <w:color w:val="002060"/>
          <w:sz w:val="28"/>
        </w:rPr>
        <w:t xml:space="preserve"> BGB) des Smartphones ist und A kein Recht zum Besitz</w:t>
      </w:r>
      <w:r>
        <w:rPr>
          <w:rFonts w:ascii="Arial" w:hAnsi="Arial" w:cs="Arial"/>
          <w:color w:val="002060"/>
          <w:sz w:val="28"/>
        </w:rPr>
        <w:t xml:space="preserve"> (vgl. § 986 Abs. 1 S. 1 BGB)</w:t>
      </w:r>
      <w:r>
        <w:rPr>
          <w:rFonts w:ascii="Arial" w:hAnsi="Arial" w:cs="Arial"/>
          <w:color w:val="002060"/>
          <w:sz w:val="28"/>
        </w:rPr>
        <w:t xml:space="preserve"> hat.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a) Eigentümer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müsste Eigentümer sein. Eigentümer im Sinne des § 903</w:t>
      </w:r>
      <w:r>
        <w:rPr>
          <w:rFonts w:ascii="Arial" w:hAnsi="Arial" w:cs="Arial"/>
          <w:color w:val="002060"/>
          <w:sz w:val="28"/>
        </w:rPr>
        <w:t xml:space="preserve"> S. 1</w:t>
      </w:r>
      <w:r>
        <w:rPr>
          <w:rFonts w:ascii="Arial" w:hAnsi="Arial" w:cs="Arial"/>
          <w:color w:val="002060"/>
          <w:sz w:val="28"/>
        </w:rPr>
        <w:t xml:space="preserve"> BGB ist, wer die rechtliche Herrschaftsmacht über eine Sache innehat.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aa</w:t>
      </w:r>
      <w:r>
        <w:rPr>
          <w:rFonts w:ascii="Arial" w:hAnsi="Arial" w:cs="Arial"/>
          <w:b/>
          <w:color w:val="002060"/>
          <w:sz w:val="28"/>
        </w:rPr>
        <w:t xml:space="preserve">) Ursprüngliches Eigentum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Ursprünglich war V Eigentümer des Smartphones.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bb</w:t>
      </w:r>
      <w:r>
        <w:rPr>
          <w:rFonts w:ascii="Arial" w:hAnsi="Arial" w:cs="Arial"/>
          <w:b/>
          <w:color w:val="002060"/>
          <w:sz w:val="28"/>
        </w:rPr>
        <w:t xml:space="preserve">) Eigentumsverlust des V an A nach § 929 S. 1 BGB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Allerdings</w:t>
      </w:r>
      <w:r>
        <w:rPr>
          <w:rFonts w:ascii="Arial" w:hAnsi="Arial" w:cs="Arial"/>
          <w:color w:val="002060"/>
          <w:sz w:val="28"/>
        </w:rPr>
        <w:t xml:space="preserve"> könnte V das Eigentum durch Übereignung an A nach § 929 S. 1 BGB verloren haben. Dafür müsste eine wirksame Übereignung stattgefunden haben. Dies ist der Fall, wenn sich die Parteien über den Eigentumsübergang geeinigt haben und die Sache übergeben wurde.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Voraussetzungen:</w:t>
      </w:r>
      <w:r>
        <w:rPr>
          <w:rFonts w:ascii="Arial" w:hAnsi="Arial" w:cs="Arial"/>
          <w:i/>
          <w:color w:val="002060"/>
          <w:sz w:val="24"/>
        </w:rPr>
        <w:t xml:space="preserve"> Dingliche Einigung V &amp; A (</w:t>
      </w:r>
      <w:r>
        <w:rPr>
          <w:rFonts w:ascii="Arial" w:hAnsi="Arial" w:cs="Arial"/>
          <w:i/>
          <w:color w:val="002060"/>
          <w:sz w:val="24"/>
        </w:rPr>
        <w:t xml:space="preserve">aa</w:t>
      </w:r>
      <w:r>
        <w:rPr>
          <w:rFonts w:ascii="Arial" w:hAnsi="Arial" w:cs="Arial"/>
          <w:i/>
          <w:color w:val="002060"/>
          <w:sz w:val="24"/>
        </w:rPr>
        <w:t xml:space="preserve">), Übergabe von V an A (</w:t>
      </w:r>
      <w:r>
        <w:rPr>
          <w:rFonts w:ascii="Arial" w:hAnsi="Arial" w:cs="Arial"/>
          <w:i/>
          <w:color w:val="002060"/>
          <w:sz w:val="24"/>
        </w:rPr>
        <w:t xml:space="preserve">bb</w:t>
      </w:r>
      <w:r>
        <w:rPr>
          <w:rFonts w:ascii="Arial" w:hAnsi="Arial" w:cs="Arial"/>
          <w:i/>
          <w:color w:val="002060"/>
          <w:sz w:val="24"/>
        </w:rPr>
        <w:t xml:space="preserve">), Einig-sein im Zeitpunkt der Übergabe (cc), Berechtigung des V (</w:t>
      </w:r>
      <w:r>
        <w:rPr>
          <w:rFonts w:ascii="Arial" w:hAnsi="Arial" w:cs="Arial"/>
          <w:i/>
          <w:color w:val="002060"/>
          <w:sz w:val="24"/>
        </w:rPr>
        <w:t xml:space="preserve">dd</w:t>
      </w:r>
      <w:r>
        <w:rPr>
          <w:rFonts w:ascii="Arial" w:hAnsi="Arial" w:cs="Arial"/>
          <w:i/>
          <w:color w:val="002060"/>
          <w:sz w:val="24"/>
        </w:rPr>
        <w:t xml:space="preserve">).</w:t>
      </w:r>
      <w:r>
        <w:rPr>
          <w:rFonts w:ascii="Arial" w:hAnsi="Arial" w:cs="Arial"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(1) Dingliche Einigung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 V und A müsste eine Einigung über den Eigentumsübergang an dem Smartphone von V an A stattgefunden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</w:r>
      <w:r>
        <w:rPr>
          <w:rFonts w:ascii="Arial" w:hAnsi="Arial" w:cs="Arial"/>
          <w:b/>
          <w:color w:val="ff000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(P) </w:t>
      </w:r>
      <w:r>
        <w:rPr>
          <w:rFonts w:ascii="Arial" w:hAnsi="Arial" w:cs="Arial"/>
          <w:b/>
          <w:color w:val="002060"/>
          <w:sz w:val="28"/>
        </w:rPr>
        <w:t xml:space="preserve">Wirksamkeit der Willenserklärung von V (§ 131 Abs. 2 BGB)</w:t>
      </w:r>
      <w:r>
        <w:rPr>
          <w:rFonts w:ascii="Arial" w:hAnsi="Arial" w:cs="Arial"/>
          <w:b/>
          <w:color w:val="00206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Cs/>
          <w:color w:val="002060"/>
          <w:sz w:val="24"/>
          <w:szCs w:val="22"/>
        </w:rPr>
      </w:pPr>
      <w:r>
        <w:rPr>
          <w:rFonts w:ascii="Arial" w:hAnsi="Arial" w:cs="Arial"/>
          <w:bCs/>
          <w:color w:val="002060"/>
          <w:sz w:val="24"/>
          <w:szCs w:val="22"/>
          <w:u w:val="single"/>
        </w:rPr>
        <w:t xml:space="preserve">Hinweis</w:t>
      </w:r>
      <w:r>
        <w:rPr>
          <w:rFonts w:ascii="Arial" w:hAnsi="Arial" w:cs="Arial"/>
          <w:bCs/>
          <w:color w:val="002060"/>
          <w:sz w:val="24"/>
          <w:szCs w:val="22"/>
        </w:rPr>
        <w:t xml:space="preserve">: § 131 BGB kann hier der Vollständigkeit halber erwähnt, braucht aber nicht problematisiert zu werden. Das Empfangen eines Angebots ist regelmäßig rechtlich vorteilhaft.</w:t>
      </w:r>
      <w:r>
        <w:rPr>
          <w:rFonts w:ascii="Arial" w:hAnsi="Arial" w:cs="Arial"/>
          <w:bCs/>
          <w:color w:val="002060"/>
          <w:sz w:val="24"/>
          <w:szCs w:val="22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(P) Wirksamkeit der Willenserklärung von</w:t>
      </w:r>
      <w:r>
        <w:rPr>
          <w:rFonts w:ascii="Arial" w:hAnsi="Arial" w:cs="Arial"/>
          <w:b/>
          <w:color w:val="002060"/>
          <w:sz w:val="28"/>
        </w:rPr>
        <w:t xml:space="preserve"> A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ist beschränkt geschäftsfähig, §§ 2, 106 BGB. Grundsätzlich ist damit </w:t>
      </w:r>
      <w:r>
        <w:rPr>
          <w:rFonts w:ascii="Arial" w:hAnsi="Arial" w:cs="Arial"/>
          <w:color w:val="002060"/>
          <w:sz w:val="28"/>
        </w:rPr>
        <w:t xml:space="preserve">zu nicht lediglich rechtlich vorteilhaften Willenserklärungen des Minderjährigen </w:t>
      </w:r>
      <w:r>
        <w:rPr>
          <w:rFonts w:ascii="Arial" w:hAnsi="Arial" w:cs="Arial"/>
          <w:color w:val="002060"/>
          <w:sz w:val="28"/>
        </w:rPr>
        <w:t xml:space="preserve">die Einwilligung</w:t>
      </w:r>
      <w:r>
        <w:rPr>
          <w:rFonts w:ascii="Arial" w:hAnsi="Arial" w:cs="Arial"/>
          <w:color w:val="002060"/>
          <w:sz w:val="28"/>
        </w:rPr>
        <w:t xml:space="preserve"> (§ 183 BGB)</w:t>
      </w:r>
      <w:r>
        <w:rPr>
          <w:rFonts w:ascii="Arial" w:hAnsi="Arial" w:cs="Arial"/>
          <w:color w:val="002060"/>
          <w:sz w:val="28"/>
        </w:rPr>
        <w:t xml:space="preserve"> des gesetzlichen Vertreters</w:t>
      </w:r>
      <w:r>
        <w:rPr>
          <w:rFonts w:ascii="Arial" w:hAnsi="Arial" w:cs="Arial"/>
          <w:color w:val="002060"/>
          <w:sz w:val="28"/>
        </w:rPr>
        <w:t xml:space="preserve"> (§§ 1626, 1629 BGB)</w:t>
      </w:r>
      <w:r>
        <w:rPr>
          <w:rFonts w:ascii="Arial" w:hAnsi="Arial" w:cs="Arial"/>
          <w:color w:val="002060"/>
          <w:sz w:val="28"/>
        </w:rPr>
        <w:t xml:space="preserve"> notwendig</w:t>
      </w:r>
      <w:r>
        <w:rPr>
          <w:rFonts w:ascii="Arial" w:hAnsi="Arial" w:cs="Arial"/>
          <w:color w:val="002060"/>
          <w:sz w:val="28"/>
        </w:rPr>
        <w:t xml:space="preserve">, § 107 BGB. Die</w:t>
      </w:r>
      <w:r>
        <w:rPr>
          <w:rFonts w:ascii="Arial" w:hAnsi="Arial" w:cs="Arial"/>
          <w:color w:val="002060"/>
          <w:sz w:val="28"/>
        </w:rPr>
        <w:t xml:space="preserve"> Übereignung ist </w:t>
      </w:r>
      <w:r>
        <w:rPr>
          <w:rFonts w:ascii="Arial" w:hAnsi="Arial" w:cs="Arial"/>
          <w:color w:val="002060"/>
          <w:sz w:val="28"/>
        </w:rPr>
        <w:t xml:space="preserve">hier jedoch lediglich rechtlich </w:t>
      </w:r>
      <w:r>
        <w:rPr>
          <w:rFonts w:ascii="Arial" w:hAnsi="Arial" w:cs="Arial"/>
          <w:color w:val="002060"/>
          <w:sz w:val="28"/>
        </w:rPr>
        <w:t xml:space="preserve">vorteilhaft für A, da sie einen Vermögenszuwachs erhält;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8"/>
        </w:rPr>
      </w:pPr>
      <w:r>
        <w:rPr>
          <w:rFonts w:ascii="Arial" w:hAnsi="Arial" w:cs="Arial"/>
          <w:i/>
          <w:color w:val="002060"/>
          <w:sz w:val="28"/>
        </w:rPr>
        <w:t xml:space="preserve">B</w:t>
      </w:r>
      <w:r>
        <w:rPr>
          <w:rFonts w:ascii="Arial" w:hAnsi="Arial" w:cs="Arial"/>
          <w:i/>
          <w:color w:val="002060"/>
          <w:sz w:val="28"/>
        </w:rPr>
        <w:t xml:space="preserve">eachte </w:t>
      </w:r>
      <w:r>
        <w:rPr>
          <w:rFonts w:ascii="Arial" w:hAnsi="Arial" w:cs="Arial"/>
          <w:i/>
          <w:color w:val="002060"/>
          <w:sz w:val="28"/>
        </w:rPr>
        <w:t xml:space="preserve">das </w:t>
      </w:r>
      <w:r>
        <w:rPr>
          <w:rFonts w:ascii="Arial" w:hAnsi="Arial" w:cs="Arial"/>
          <w:i/>
          <w:color w:val="002060"/>
          <w:sz w:val="28"/>
        </w:rPr>
        <w:t xml:space="preserve">Abstraktionsprinzip: </w:t>
      </w:r>
      <w:r>
        <w:rPr>
          <w:rFonts w:ascii="Arial" w:hAnsi="Arial" w:cs="Arial"/>
          <w:i/>
          <w:color w:val="002060"/>
          <w:sz w:val="28"/>
        </w:rPr>
        <w:t xml:space="preserve">D</w:t>
      </w:r>
      <w:r>
        <w:rPr>
          <w:rFonts w:ascii="Arial" w:hAnsi="Arial" w:cs="Arial"/>
          <w:i/>
          <w:color w:val="002060"/>
          <w:sz w:val="28"/>
        </w:rPr>
        <w:t xml:space="preserve">er KV ist nie lediglich rechtlich vorteilhaft, weil auch immer eine Leistungspflicht besteht; das Verfügungsgeschäft</w:t>
      </w:r>
      <w:r>
        <w:rPr>
          <w:rFonts w:ascii="Arial" w:hAnsi="Arial" w:cs="Arial"/>
          <w:i/>
          <w:color w:val="002060"/>
          <w:sz w:val="28"/>
        </w:rPr>
        <w:t xml:space="preserve"> ist hiervon strikt zu trennen!</w:t>
      </w:r>
      <w:r>
        <w:rPr>
          <w:rFonts w:ascii="Arial" w:hAnsi="Arial" w:cs="Arial"/>
          <w:i/>
          <w:color w:val="002060"/>
          <w:sz w:val="28"/>
        </w:rPr>
        <w:t xml:space="preserve"> </w:t>
      </w:r>
      <w:r>
        <w:rPr>
          <w:rFonts w:ascii="Arial" w:hAnsi="Arial" w:cs="Arial"/>
          <w:i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Da die Übereignung lediglich rechtlich vorteilhaft ist, ist eine Einwilligung der Eltern nicht erforderlich.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Eine dingliche Einigung zwischen V und A liegt vor.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(2) Übergabe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hat der A das Smartphone übergeben. Damit hat A die tatsächliche Herrschaftsmacht erlangt, § 854 Abs. 1 BGB.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(3) Einigsein im Zeitpunkt der Übergabe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Mangels entgegenstehender Sachverhaltsangaben ist davon auszugehen, dass V und A sich im Zeitpunkt der Übergabe des Smartphones in Bezug auf die Eigentumsübertragung auch noch einig waren.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(4) Berechtigung des V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Als ursprünglicher Eigentümer war V auch berechtigt das Eigentum an dem Smartphone zu übertragen.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b) Zwischenergebnis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hat sein Eigentum an A verloren.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Ein Anspruch des V aus § 985 BGB besteht somit nicht.</w:t>
      </w:r>
      <w:r>
        <w:rPr>
          <w:rFonts w:ascii="Arial" w:hAnsi="Arial" w:cs="Arial"/>
          <w:color w:val="002060"/>
          <w:sz w:val="28"/>
        </w:rPr>
      </w:r>
    </w:p>
    <w:p>
      <w:pPr>
        <w:ind w:right="0"/>
        <w:jc w:val="both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II. Anspruch </w:t>
      </w:r>
      <w:r>
        <w:rPr>
          <w:rFonts w:ascii="Arial" w:hAnsi="Arial" w:cs="Arial"/>
          <w:b/>
          <w:color w:val="002060"/>
          <w:sz w:val="28"/>
        </w:rPr>
        <w:t xml:space="preserve">gem. § 812 Abs. 1 S. 1 Alt</w:t>
      </w:r>
      <w:r>
        <w:rPr>
          <w:rFonts w:ascii="Arial" w:hAnsi="Arial" w:cs="Arial"/>
          <w:b/>
          <w:color w:val="002060"/>
          <w:sz w:val="28"/>
        </w:rPr>
        <w:t xml:space="preserve">. 1 BGB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k</w:t>
      </w:r>
      <w:r>
        <w:rPr>
          <w:rFonts w:ascii="Arial" w:hAnsi="Arial" w:cs="Arial"/>
          <w:color w:val="002060"/>
          <w:sz w:val="28"/>
        </w:rPr>
        <w:t xml:space="preserve">önnte gem. § 812 Abs. 1 S. 1 Alt</w:t>
      </w:r>
      <w:r>
        <w:rPr>
          <w:rFonts w:ascii="Arial" w:hAnsi="Arial" w:cs="Arial"/>
          <w:color w:val="002060"/>
          <w:sz w:val="28"/>
        </w:rPr>
        <w:t xml:space="preserve">.</w:t>
      </w: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color w:val="002060"/>
          <w:sz w:val="28"/>
        </w:rPr>
        <w:t xml:space="preserve">1 BGB gegen A einen Anspruch aus </w:t>
      </w:r>
      <w:r>
        <w:rPr>
          <w:rFonts w:ascii="Arial" w:hAnsi="Arial" w:cs="Arial"/>
          <w:color w:val="002060"/>
          <w:sz w:val="28"/>
        </w:rPr>
        <w:t xml:space="preserve">Leistungskondiktion</w:t>
      </w:r>
      <w:r>
        <w:rPr>
          <w:rFonts w:ascii="Arial" w:hAnsi="Arial" w:cs="Arial"/>
          <w:color w:val="002060"/>
          <w:sz w:val="28"/>
        </w:rPr>
        <w:t xml:space="preserve"> haben.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Hierfür müsste A etwas ohne rechtlichen Grund durch Leistung des V erlangt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a) Etwas erlangt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Eigentum und Besitz an dem Smartphone und damit einen vermögensrechtlichen Vorteil erlangt.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b) Durch Leistung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hat A das Eigentum übertragen in der Annahme, er erfülle seine Verpflichtung aus dem Kaufvertrag</w:t>
      </w:r>
      <w:r>
        <w:rPr>
          <w:rFonts w:ascii="Arial" w:hAnsi="Arial" w:cs="Arial"/>
          <w:color w:val="002060"/>
          <w:sz w:val="28"/>
        </w:rPr>
        <w:t xml:space="preserve"> (Leistung </w:t>
      </w:r>
      <w:r>
        <w:rPr>
          <w:rFonts w:ascii="Arial" w:hAnsi="Arial" w:cs="Arial"/>
          <w:i/>
          <w:color w:val="002060"/>
          <w:sz w:val="28"/>
        </w:rPr>
        <w:t xml:space="preserve">solvendi</w:t>
      </w:r>
      <w:r>
        <w:rPr>
          <w:rFonts w:ascii="Arial" w:hAnsi="Arial" w:cs="Arial"/>
          <w:i/>
          <w:color w:val="002060"/>
          <w:sz w:val="28"/>
        </w:rPr>
        <w:t xml:space="preserve"> causa</w:t>
      </w:r>
      <w:r>
        <w:rPr>
          <w:rFonts w:ascii="Arial" w:hAnsi="Arial" w:cs="Arial"/>
          <w:color w:val="002060"/>
          <w:sz w:val="28"/>
        </w:rPr>
        <w:t xml:space="preserve">)</w:t>
      </w:r>
      <w:r>
        <w:rPr>
          <w:rFonts w:ascii="Arial" w:hAnsi="Arial" w:cs="Arial"/>
          <w:color w:val="002060"/>
          <w:sz w:val="28"/>
        </w:rPr>
        <w:t xml:space="preserve">. V handelte im Bewusstsein der Erfüllung seiner</w:t>
      </w:r>
      <w:r>
        <w:rPr>
          <w:rFonts w:ascii="Arial" w:hAnsi="Arial" w:cs="Arial"/>
          <w:color w:val="002060"/>
          <w:sz w:val="28"/>
        </w:rPr>
        <w:t xml:space="preserve"> (vermeintlichen)</w:t>
      </w:r>
      <w:r>
        <w:rPr>
          <w:rFonts w:ascii="Arial" w:hAnsi="Arial" w:cs="Arial"/>
          <w:color w:val="002060"/>
          <w:sz w:val="28"/>
        </w:rPr>
        <w:t xml:space="preserve"> Verbindlichkeit aus dem </w:t>
      </w:r>
      <w:r>
        <w:rPr>
          <w:rFonts w:ascii="Arial" w:hAnsi="Arial" w:cs="Arial"/>
          <w:color w:val="002060"/>
          <w:sz w:val="28"/>
        </w:rPr>
        <w:t xml:space="preserve">(</w:t>
      </w:r>
      <w:r>
        <w:rPr>
          <w:rFonts w:ascii="Arial" w:hAnsi="Arial" w:cs="Arial"/>
          <w:color w:val="002060"/>
          <w:sz w:val="28"/>
        </w:rPr>
        <w:t xml:space="preserve">vermeintlich</w:t>
      </w:r>
      <w:r>
        <w:rPr>
          <w:rFonts w:ascii="Arial" w:hAnsi="Arial" w:cs="Arial"/>
          <w:color w:val="002060"/>
          <w:sz w:val="28"/>
        </w:rPr>
        <w:t xml:space="preserve">)</w:t>
      </w:r>
      <w:r>
        <w:rPr>
          <w:rFonts w:ascii="Arial" w:hAnsi="Arial" w:cs="Arial"/>
          <w:color w:val="002060"/>
          <w:sz w:val="28"/>
        </w:rPr>
        <w:t xml:space="preserve"> wirksamen Kaufvertrag. V hat das Vermögen der A damit durch die Eigentumsübertragung bewusst und zweckgerichtet vermehrt.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c) Ohne rechtlichen Grund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Als Rechtsgrund für die Eigentumsübertagung kommt hier der zwischen A und V geschlossenen Kaufvertrag in Betracht. Dies setzt jedoch voraus, dass dieser Kaufvertrag auch wirksam ist.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(P) Wirksamkeit </w:t>
      </w:r>
      <w:r>
        <w:rPr>
          <w:rFonts w:ascii="Arial" w:hAnsi="Arial" w:cs="Arial"/>
          <w:b/>
          <w:color w:val="002060"/>
          <w:sz w:val="28"/>
        </w:rPr>
        <w:t xml:space="preserve">des Kaufvertrages – Minderjährigkeit der A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ist gem. §§ 2, 106 BGB beschränkt geschäftsfähig. Damit ist </w:t>
      </w:r>
      <w:r>
        <w:rPr>
          <w:rFonts w:ascii="Arial" w:hAnsi="Arial" w:cs="Arial"/>
          <w:color w:val="002060"/>
          <w:sz w:val="28"/>
        </w:rPr>
        <w:t xml:space="preserve">grds</w:t>
      </w:r>
      <w:r>
        <w:rPr>
          <w:rFonts w:ascii="Arial" w:hAnsi="Arial" w:cs="Arial"/>
          <w:color w:val="002060"/>
          <w:sz w:val="28"/>
        </w:rPr>
        <w:t xml:space="preserve">. eine Einw</w:t>
      </w:r>
      <w:r>
        <w:rPr>
          <w:rFonts w:ascii="Arial" w:hAnsi="Arial" w:cs="Arial"/>
          <w:color w:val="002060"/>
          <w:sz w:val="28"/>
        </w:rPr>
        <w:t xml:space="preserve">illigung der Eltern erforderlich, wenn das Geschäft nicht lediglich rechtlich vorteilhaft ist, § 107 BGB. Kaufverträge sind nie lediglich rechtlich vorteilhaft, weil es sich um gegenseitige Verträge handelt und damit immer auch Pflichten begründet werden. </w:t>
      </w:r>
      <w:r>
        <w:rPr>
          <w:rFonts w:ascii="Arial" w:hAnsi="Arial" w:cs="Arial"/>
          <w:color w:val="002060"/>
          <w:sz w:val="28"/>
        </w:rPr>
        <w:t xml:space="preserve">Möglicherweise greift der Ausnahmetatbestand des § 110 BGB. </w:t>
      </w:r>
      <w:r>
        <w:rPr>
          <w:rFonts w:ascii="Arial" w:hAnsi="Arial" w:cs="Arial"/>
          <w:color w:val="002060"/>
          <w:sz w:val="28"/>
        </w:rPr>
        <w:t xml:space="preserve">Die Einwilligung ist dann nicht erforderlich, wenn </w:t>
      </w:r>
      <w:r>
        <w:rPr>
          <w:rFonts w:ascii="Arial" w:hAnsi="Arial" w:cs="Arial"/>
          <w:color w:val="002060"/>
          <w:sz w:val="28"/>
        </w:rPr>
        <w:t xml:space="preserve">der Minderjährige die vertragsgemäße Leistung mit Mitteln bewirkt, die ihm zu diesem Zweck oder zur freien Verfügung überlassen worden sind</w:t>
      </w:r>
      <w:r>
        <w:rPr>
          <w:rFonts w:ascii="Arial" w:hAnsi="Arial" w:cs="Arial"/>
          <w:color w:val="002060"/>
          <w:sz w:val="28"/>
        </w:rPr>
        <w:t xml:space="preserve"> (nach h</w:t>
      </w:r>
      <w:r>
        <w:rPr>
          <w:rFonts w:ascii="Arial" w:hAnsi="Arial" w:cs="Arial"/>
          <w:color w:val="002060"/>
          <w:sz w:val="28"/>
        </w:rPr>
        <w:t xml:space="preserve">. </w:t>
      </w:r>
      <w:r>
        <w:rPr>
          <w:rFonts w:ascii="Arial" w:hAnsi="Arial" w:cs="Arial"/>
          <w:color w:val="002060"/>
          <w:sz w:val="28"/>
        </w:rPr>
        <w:t xml:space="preserve">M</w:t>
      </w:r>
      <w:r>
        <w:rPr>
          <w:rFonts w:ascii="Arial" w:hAnsi="Arial" w:cs="Arial"/>
          <w:color w:val="002060"/>
          <w:sz w:val="28"/>
        </w:rPr>
        <w:t xml:space="preserve">.</w:t>
      </w:r>
      <w:r>
        <w:rPr>
          <w:rFonts w:ascii="Arial" w:hAnsi="Arial" w:cs="Arial"/>
          <w:color w:val="002060"/>
          <w:sz w:val="28"/>
        </w:rPr>
        <w:t xml:space="preserve"> ist § 110 BGB ein Spezialfall der Einwilligung i</w:t>
      </w:r>
      <w:r>
        <w:rPr>
          <w:rFonts w:ascii="Arial" w:hAnsi="Arial" w:cs="Arial"/>
          <w:color w:val="002060"/>
          <w:sz w:val="28"/>
        </w:rPr>
        <w:t xml:space="preserve">. </w:t>
      </w:r>
      <w:r>
        <w:rPr>
          <w:rFonts w:ascii="Arial" w:hAnsi="Arial" w:cs="Arial"/>
          <w:color w:val="002060"/>
          <w:sz w:val="28"/>
        </w:rPr>
        <w:t xml:space="preserve">S</w:t>
      </w:r>
      <w:r>
        <w:rPr>
          <w:rFonts w:ascii="Arial" w:hAnsi="Arial" w:cs="Arial"/>
          <w:color w:val="002060"/>
          <w:sz w:val="28"/>
        </w:rPr>
        <w:t xml:space="preserve">. </w:t>
      </w:r>
      <w:r>
        <w:rPr>
          <w:rFonts w:ascii="Arial" w:hAnsi="Arial" w:cs="Arial"/>
          <w:color w:val="002060"/>
          <w:sz w:val="28"/>
        </w:rPr>
        <w:t xml:space="preserve">d</w:t>
      </w:r>
      <w:r>
        <w:rPr>
          <w:rFonts w:ascii="Arial" w:hAnsi="Arial" w:cs="Arial"/>
          <w:color w:val="002060"/>
          <w:sz w:val="28"/>
        </w:rPr>
        <w:t xml:space="preserve">.</w:t>
      </w:r>
      <w:r>
        <w:rPr>
          <w:rFonts w:ascii="Arial" w:hAnsi="Arial" w:cs="Arial"/>
          <w:color w:val="002060"/>
          <w:sz w:val="28"/>
        </w:rPr>
        <w:t xml:space="preserve"> § 107 BGB – konkludent durch die Überlassung von Mitteln).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</w:t>
      </w:r>
      <w:r>
        <w:rPr>
          <w:rFonts w:ascii="Arial" w:hAnsi="Arial" w:cs="Arial"/>
          <w:color w:val="002060"/>
          <w:sz w:val="28"/>
        </w:rPr>
        <w:t xml:space="preserve">hat zwar 50€ </w:t>
      </w:r>
      <w:r>
        <w:rPr>
          <w:rFonts w:ascii="Arial" w:hAnsi="Arial" w:cs="Arial"/>
          <w:color w:val="002060"/>
          <w:sz w:val="28"/>
        </w:rPr>
        <w:t xml:space="preserve">Taschengeld</w:t>
      </w:r>
      <w:r>
        <w:rPr>
          <w:rFonts w:ascii="Arial" w:hAnsi="Arial" w:cs="Arial"/>
          <w:color w:val="002060"/>
          <w:sz w:val="28"/>
        </w:rPr>
        <w:t xml:space="preserve"> pro Monat von ihren Eltern erhalten</w:t>
      </w:r>
      <w:r>
        <w:rPr>
          <w:rFonts w:ascii="Arial" w:hAnsi="Arial" w:cs="Arial"/>
          <w:color w:val="002060"/>
          <w:sz w:val="28"/>
        </w:rPr>
        <w:t xml:space="preserve">, über welches sie frei verfügen kann. </w:t>
      </w:r>
      <w:r>
        <w:rPr>
          <w:rFonts w:ascii="Arial" w:hAnsi="Arial" w:cs="Arial"/>
          <w:color w:val="002060"/>
          <w:sz w:val="28"/>
        </w:rPr>
        <w:t xml:space="preserve">Die Leistung hat sie indes nicht vollständig mit diesen Mitteln </w:t>
      </w:r>
      <w:r>
        <w:rPr>
          <w:rFonts w:ascii="Arial" w:hAnsi="Arial" w:cs="Arial"/>
          <w:i/>
          <w:iCs/>
          <w:color w:val="002060"/>
          <w:sz w:val="28"/>
        </w:rPr>
        <w:t xml:space="preserve">bewirkt</w:t>
      </w:r>
      <w:r>
        <w:rPr>
          <w:rFonts w:ascii="Arial" w:hAnsi="Arial" w:cs="Arial"/>
          <w:color w:val="002060"/>
          <w:sz w:val="28"/>
        </w:rPr>
        <w:t xml:space="preserve">. Für das Bewirken der vertragsgemäßen Leistung ist grundsätzlich die vollständige Befriedigung des Vertragspartners erforderlich. </w:t>
      </w:r>
      <w:r>
        <w:rPr>
          <w:rFonts w:ascii="Arial" w:hAnsi="Arial" w:cs="Arial"/>
          <w:color w:val="002060"/>
          <w:sz w:val="28"/>
        </w:rPr>
        <w:t xml:space="preserve">§ 110 BGB greift daher nicht ein und eine </w:t>
      </w:r>
      <w:r>
        <w:rPr>
          <w:rFonts w:ascii="Arial" w:hAnsi="Arial" w:cs="Arial"/>
          <w:color w:val="002060"/>
          <w:sz w:val="28"/>
        </w:rPr>
        <w:t xml:space="preserve">Einwilligung der Eltern ist notwendig. Diese liegt jedoch nicht vor (der Vertrag ist schwebend unwirksam) und eine Genehmigung durch die Eltern nach §</w:t>
      </w:r>
      <w:r>
        <w:rPr>
          <w:rFonts w:ascii="Arial" w:hAnsi="Arial" w:cs="Arial"/>
          <w:color w:val="002060"/>
          <w:sz w:val="28"/>
        </w:rPr>
        <w:t xml:space="preserve">§</w:t>
      </w:r>
      <w:r>
        <w:rPr>
          <w:rFonts w:ascii="Arial" w:hAnsi="Arial" w:cs="Arial"/>
          <w:color w:val="002060"/>
          <w:sz w:val="28"/>
        </w:rPr>
        <w:t xml:space="preserve"> 108 Abs. 1</w:t>
      </w:r>
      <w:r>
        <w:rPr>
          <w:rFonts w:ascii="Arial" w:hAnsi="Arial" w:cs="Arial"/>
          <w:color w:val="002060"/>
          <w:sz w:val="28"/>
        </w:rPr>
        <w:t xml:space="preserve">, 184 Abs. 1</w:t>
      </w:r>
      <w:r>
        <w:rPr>
          <w:rFonts w:ascii="Arial" w:hAnsi="Arial" w:cs="Arial"/>
          <w:color w:val="002060"/>
          <w:sz w:val="28"/>
        </w:rPr>
        <w:t xml:space="preserve"> BGB wird nicht erteilt. Die Willenserklärung ist</w:t>
      </w:r>
      <w:r>
        <w:rPr>
          <w:rFonts w:ascii="Arial" w:hAnsi="Arial" w:cs="Arial"/>
          <w:color w:val="002060"/>
          <w:sz w:val="28"/>
        </w:rPr>
        <w:t xml:space="preserve"> endgültig</w:t>
      </w:r>
      <w:r>
        <w:rPr>
          <w:rFonts w:ascii="Arial" w:hAnsi="Arial" w:cs="Arial"/>
          <w:color w:val="002060"/>
          <w:sz w:val="28"/>
        </w:rPr>
        <w:t xml:space="preserve"> nichtig, der Vertrag</w:t>
      </w:r>
      <w:r>
        <w:rPr>
          <w:rFonts w:ascii="Arial" w:hAnsi="Arial" w:cs="Arial"/>
          <w:color w:val="002060"/>
          <w:sz w:val="28"/>
        </w:rPr>
        <w:t xml:space="preserve"> damit</w:t>
      </w:r>
      <w:r>
        <w:rPr>
          <w:rFonts w:ascii="Arial" w:hAnsi="Arial" w:cs="Arial"/>
          <w:color w:val="002060"/>
          <w:sz w:val="28"/>
        </w:rPr>
        <w:t xml:space="preserve"> nicht zustande gekommen.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hat </w:t>
      </w:r>
      <w:r>
        <w:rPr>
          <w:rFonts w:ascii="Arial" w:hAnsi="Arial" w:cs="Arial"/>
          <w:color w:val="002060"/>
          <w:sz w:val="28"/>
        </w:rPr>
        <w:t xml:space="preserve">folglich</w:t>
      </w:r>
      <w:r>
        <w:rPr>
          <w:rFonts w:ascii="Arial" w:hAnsi="Arial" w:cs="Arial"/>
          <w:color w:val="002060"/>
          <w:sz w:val="28"/>
        </w:rPr>
        <w:t xml:space="preserve"> ohne rechtlichen Grund geleistet.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Vorauss</w:t>
      </w:r>
      <w:r>
        <w:rPr>
          <w:rFonts w:ascii="Arial" w:hAnsi="Arial" w:cs="Arial"/>
          <w:color w:val="002060"/>
          <w:sz w:val="28"/>
        </w:rPr>
        <w:t xml:space="preserve">etzungen des § 812 Abs.1 S.1 Alt</w:t>
      </w:r>
      <w:r>
        <w:rPr>
          <w:rFonts w:ascii="Arial" w:hAnsi="Arial" w:cs="Arial"/>
          <w:color w:val="002060"/>
          <w:sz w:val="28"/>
        </w:rPr>
        <w:t xml:space="preserve">. 1 BGB liegen damit vor. V kann Rückübertragung des Eigentums und Wiedereinräumung des Besitzes an dem Smartphone verlangen.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366191" w:themeColor="accent1" w:themeShade="BF"/>
          <w:sz w:val="28"/>
        </w:rPr>
      </w:pPr>
      <w:r>
        <w:rPr>
          <w:rFonts w:ascii="Arial" w:hAnsi="Arial" w:cs="Arial"/>
          <w:b/>
          <w:color w:val="366191" w:themeColor="accent1" w:themeShade="BF"/>
          <w:sz w:val="28"/>
        </w:rPr>
        <w:t xml:space="preserve">Beachte:</w:t>
      </w:r>
      <w:r>
        <w:rPr>
          <w:rFonts w:ascii="Arial" w:hAnsi="Arial" w:cs="Arial"/>
          <w:color w:val="366191" w:themeColor="accent1" w:themeShade="BF"/>
          <w:sz w:val="28"/>
        </w:rPr>
        <w:t xml:space="preserve"> A steht aufgrun</w:t>
      </w:r>
      <w:r>
        <w:rPr>
          <w:rFonts w:ascii="Arial" w:hAnsi="Arial" w:cs="Arial"/>
          <w:color w:val="366191" w:themeColor="accent1" w:themeShade="BF"/>
          <w:sz w:val="28"/>
        </w:rPr>
        <w:t xml:space="preserve">d der Gegenseitigkeit der Leistungen ein Zurückbehaltungsrecht gem. § 273 BGB zu (Ausprägung der sog. Saldotheorie). Seinen Anspruch aus § 812 Abs. 1 S. 1 Alt. 1 BGB kann V daher nur Zug-um-Zug (§ 274 Abs. 1 BGB) gegen Rückgabe des Geldes an A durchsetzen.</w:t>
      </w:r>
      <w:r>
        <w:rPr>
          <w:rFonts w:ascii="Arial" w:hAnsi="Arial" w:cs="Arial"/>
          <w:color w:val="366191" w:themeColor="accent1" w:themeShade="BF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B. Ansprüche von A (vertreten durch ihre Eltern gem. §§ 1626, 1629 BGB) gegen V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I. Anspruch A gegen V auf Herausgabe der 200 € gem. § 985 BGB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(gesetzl. vertreten durch die Eltern, §§ 1626, 1629 BGB) könnte einen Anspruch auf Herausgabe der bereits gezahlten 200 € gem. § 985 BGB haben.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Voraussetzung dafür ist es, dass A Eigentümerin und V Besitzer </w:t>
      </w:r>
      <w:r>
        <w:rPr>
          <w:rFonts w:ascii="Arial" w:hAnsi="Arial" w:cs="Arial"/>
          <w:color w:val="002060"/>
          <w:sz w:val="28"/>
        </w:rPr>
        <w:t xml:space="preserve">der 200 </w:t>
      </w:r>
      <w:r>
        <w:rPr>
          <w:rFonts w:ascii="Arial" w:hAnsi="Arial" w:cs="Arial"/>
          <w:color w:val="002060"/>
          <w:sz w:val="28"/>
        </w:rPr>
        <w:t xml:space="preserve">€ ist und V kein Recht zum Besitz hat.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a) Eigentümer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müsste Eigentümerin sein.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aa</w:t>
      </w:r>
      <w:r>
        <w:rPr>
          <w:rFonts w:ascii="Arial" w:hAnsi="Arial" w:cs="Arial"/>
          <w:b/>
          <w:color w:val="002060"/>
          <w:sz w:val="28"/>
        </w:rPr>
        <w:t xml:space="preserve">) Ursprüngliches Eigentum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Ursprünglich war A Eigentümer.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bb</w:t>
      </w:r>
      <w:r>
        <w:rPr>
          <w:rFonts w:ascii="Arial" w:hAnsi="Arial" w:cs="Arial"/>
          <w:b/>
          <w:color w:val="002060"/>
          <w:sz w:val="28"/>
        </w:rPr>
        <w:t xml:space="preserve">) Eigentumsverlust der A an V nach § 929 S. 1 BGB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Voraussetzungen:</w:t>
      </w:r>
      <w:r>
        <w:rPr>
          <w:rFonts w:ascii="Arial" w:hAnsi="Arial" w:cs="Arial"/>
          <w:i/>
          <w:color w:val="002060"/>
          <w:sz w:val="24"/>
        </w:rPr>
        <w:t xml:space="preserve"> Dingliche Einigung A &amp; V (</w:t>
      </w:r>
      <w:r>
        <w:rPr>
          <w:rFonts w:ascii="Arial" w:hAnsi="Arial" w:cs="Arial"/>
          <w:i/>
          <w:color w:val="002060"/>
          <w:sz w:val="24"/>
        </w:rPr>
        <w:t xml:space="preserve">aa</w:t>
      </w:r>
      <w:r>
        <w:rPr>
          <w:rFonts w:ascii="Arial" w:hAnsi="Arial" w:cs="Arial"/>
          <w:i/>
          <w:color w:val="002060"/>
          <w:sz w:val="24"/>
        </w:rPr>
        <w:t xml:space="preserve">), Übergabe von A an V (</w:t>
      </w:r>
      <w:r>
        <w:rPr>
          <w:rFonts w:ascii="Arial" w:hAnsi="Arial" w:cs="Arial"/>
          <w:i/>
          <w:color w:val="002060"/>
          <w:sz w:val="24"/>
        </w:rPr>
        <w:t xml:space="preserve">bb</w:t>
      </w:r>
      <w:r>
        <w:rPr>
          <w:rFonts w:ascii="Arial" w:hAnsi="Arial" w:cs="Arial"/>
          <w:i/>
          <w:color w:val="002060"/>
          <w:sz w:val="24"/>
        </w:rPr>
        <w:t xml:space="preserve">), Einig-sein im Zeitpunkt der Übergabe (cc), Berechtigung des A (</w:t>
      </w:r>
      <w:r>
        <w:rPr>
          <w:rFonts w:ascii="Arial" w:hAnsi="Arial" w:cs="Arial"/>
          <w:i/>
          <w:color w:val="002060"/>
          <w:sz w:val="24"/>
        </w:rPr>
        <w:t xml:space="preserve">dd</w:t>
      </w:r>
      <w:r>
        <w:rPr>
          <w:rFonts w:ascii="Arial" w:hAnsi="Arial" w:cs="Arial"/>
          <w:i/>
          <w:color w:val="002060"/>
          <w:sz w:val="24"/>
        </w:rPr>
        <w:t xml:space="preserve">).</w:t>
      </w:r>
      <w:r>
        <w:rPr>
          <w:rFonts w:ascii="Arial" w:hAnsi="Arial" w:cs="Arial"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(1) Dingliche Einigung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 V und A müsste eine Einigung über den Eigentumsübergang an dem Smartphone von V an A stattgefunden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(P)</w:t>
      </w:r>
      <w:r>
        <w:rPr>
          <w:rFonts w:ascii="Arial" w:hAnsi="Arial" w:cs="Arial"/>
          <w:b/>
          <w:color w:val="ff000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 xml:space="preserve">Wirksamkeit der dinglichen Einigung – Minderjährigkeit der A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ist beschränkt geschäftsfähig, §§ 2, 106 BGB. Grundsätzlich ist damit die Einwilligung des gesetzlichen Vertreters notwendig, es sei denn das Geschäft ist lediglich rechtlich vorteilhaft, § 107 BGB.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In diesem Fall ist eine Einwilligung erforderlich, weil die Eigentumsübertragung rechtlich nachteilig ist. Eine Einwilligung i</w:t>
      </w:r>
      <w:r>
        <w:rPr>
          <w:rFonts w:ascii="Arial" w:hAnsi="Arial" w:cs="Arial"/>
          <w:color w:val="002060"/>
          <w:sz w:val="28"/>
        </w:rPr>
        <w:t xml:space="preserve">. </w:t>
      </w:r>
      <w:r>
        <w:rPr>
          <w:rFonts w:ascii="Arial" w:hAnsi="Arial" w:cs="Arial"/>
          <w:color w:val="002060"/>
          <w:sz w:val="28"/>
        </w:rPr>
        <w:t xml:space="preserve">S</w:t>
      </w:r>
      <w:r>
        <w:rPr>
          <w:rFonts w:ascii="Arial" w:hAnsi="Arial" w:cs="Arial"/>
          <w:color w:val="002060"/>
          <w:sz w:val="28"/>
        </w:rPr>
        <w:t xml:space="preserve">. </w:t>
      </w:r>
      <w:r>
        <w:rPr>
          <w:rFonts w:ascii="Arial" w:hAnsi="Arial" w:cs="Arial"/>
          <w:color w:val="002060"/>
          <w:sz w:val="28"/>
        </w:rPr>
        <w:t xml:space="preserve">d</w:t>
      </w:r>
      <w:r>
        <w:rPr>
          <w:rFonts w:ascii="Arial" w:hAnsi="Arial" w:cs="Arial"/>
          <w:color w:val="002060"/>
          <w:sz w:val="28"/>
        </w:rPr>
        <w:t xml:space="preserve">. § 107 BGB liegt nicht vor. Möglicherweise</w:t>
      </w:r>
      <w:r>
        <w:rPr>
          <w:rFonts w:ascii="Arial" w:hAnsi="Arial" w:cs="Arial"/>
          <w:color w:val="002060"/>
          <w:sz w:val="28"/>
        </w:rPr>
        <w:t xml:space="preserve"> ist § 110 BGB einschlägig. A müsste die Übereignung des Geldes aus eigenen Mitteln bewirkt haben. Die 200 € hatte A von ihrem Taschengeld gespart, sodass § 110 BGB einschlägig ist. Die Willenserklärung der A ist damit wirksam.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Willenserklärung des V (Annahme) ist unproblematisch. Eine dingliche Einigung zwischen V und A liegt vor.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(2) Übergabe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dem V die 200 € übergeben und ihm damit die tatsächliche Sachherschafft an dem Geld eingeräumt.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(3) Einigsein im Zeitpunkt der Übergabe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Mangels entgegenstehender Sachverhaltsangaben ist davon auszugehen, dass A und V sich im Zeitpunkt der Übergabe der 200 € auch noch einig waren in Bezug auf die Eigentumsübertragung.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(4) Berechtigung der A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Als ursprüngliche Eigentümerin war A auch berechtigt das Eigentum zu übertragen.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b) Zwischenergebnis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das Eigentum an den 200 € verloren.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Ergebnis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Anspruch auf Herausgabe besteht nicht. </w:t>
      </w:r>
      <w:r>
        <w:rPr>
          <w:rFonts w:ascii="Arial" w:hAnsi="Arial" w:cs="Arial"/>
          <w:color w:val="002060"/>
          <w:sz w:val="28"/>
        </w:rPr>
      </w:r>
    </w:p>
    <w:p>
      <w:pPr>
        <w:ind w:right="0"/>
        <w:jc w:val="both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0"/>
        <w:jc w:val="both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II. Anspruch A gegen V auf Rückübertragung des Eigentums an den 200 € aus </w:t>
      </w:r>
      <w:r>
        <w:rPr>
          <w:rFonts w:ascii="Arial" w:hAnsi="Arial" w:cs="Arial"/>
          <w:b/>
          <w:color w:val="002060"/>
          <w:sz w:val="28"/>
        </w:rPr>
        <w:t xml:space="preserve">Leistungskondiktion gem. § 812 Abs. 1 S. 1 Alt</w:t>
      </w:r>
      <w:r>
        <w:rPr>
          <w:rFonts w:ascii="Arial" w:hAnsi="Arial" w:cs="Arial"/>
          <w:b/>
          <w:color w:val="002060"/>
          <w:sz w:val="28"/>
        </w:rPr>
        <w:t xml:space="preserve">. 1 BGB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(gesetzlich vertreten durch die Eltern, §§ 1626, 1629 BGB) könnte einen Anspruch auf Rückübertragung des Eigentums an den 200 € gem. § 812 Abs. 1 S.</w:t>
      </w:r>
      <w:r>
        <w:rPr>
          <w:rFonts w:ascii="Arial" w:hAnsi="Arial" w:cs="Arial"/>
          <w:color w:val="002060"/>
          <w:sz w:val="28"/>
        </w:rPr>
        <w:t xml:space="preserve"> 1 Alt</w:t>
      </w:r>
      <w:r>
        <w:rPr>
          <w:rFonts w:ascii="Arial" w:hAnsi="Arial" w:cs="Arial"/>
          <w:color w:val="002060"/>
          <w:sz w:val="28"/>
        </w:rPr>
        <w:t xml:space="preserve">.1 BGB haben.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Dazu müsste V etwas durch Leistung der A ohne rechtlichen Grund erlangt haben.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</w:t>
      </w:r>
      <w:r>
        <w:rPr>
          <w:rFonts w:ascii="Arial" w:hAnsi="Arial" w:cs="Arial"/>
          <w:i/>
          <w:color w:val="002060"/>
          <w:sz w:val="24"/>
        </w:rPr>
        <w:t xml:space="preserve">: Etwas erlangt (1.), durch Leistung (2.), ohne Rechtsgrund (3.).</w:t>
      </w:r>
      <w:r>
        <w:rPr>
          <w:rFonts w:ascii="Arial" w:hAnsi="Arial" w:cs="Arial"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a) Etwas erlangt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hat Eigentum </w:t>
      </w:r>
      <w:r>
        <w:rPr>
          <w:rFonts w:ascii="Arial" w:hAnsi="Arial" w:cs="Arial"/>
          <w:color w:val="002060"/>
          <w:sz w:val="28"/>
        </w:rPr>
        <w:t xml:space="preserve">und Besitz </w:t>
      </w:r>
      <w:r>
        <w:rPr>
          <w:rFonts w:ascii="Arial" w:hAnsi="Arial" w:cs="Arial"/>
          <w:color w:val="002060"/>
          <w:sz w:val="28"/>
        </w:rPr>
        <w:t xml:space="preserve">an den 200 € und damit einen </w:t>
      </w:r>
      <w:r>
        <w:rPr>
          <w:rFonts w:ascii="Arial" w:hAnsi="Arial" w:cs="Arial"/>
          <w:color w:val="002060"/>
          <w:sz w:val="28"/>
        </w:rPr>
        <w:t xml:space="preserve">vermögenswerten</w:t>
      </w:r>
      <w:r>
        <w:rPr>
          <w:rFonts w:ascii="Arial" w:hAnsi="Arial" w:cs="Arial"/>
          <w:color w:val="002060"/>
          <w:sz w:val="28"/>
        </w:rPr>
        <w:t xml:space="preserve"> Vorteil erlangt.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b) Durch Leistung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V das Geld übereignet, um die vermeintliche Verbindlichkeit aus dem Kaufvertrag zu erfüllen. Damit hat sie das Vermögen des V bewusst und zweckgerichtet gemehrt.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c) Ohne rechtlichen Grund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Wegen der Minderjährigkeit der A ist kein wirksamer Kaufvertrag zustanden gekommen (s.o.).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d) Zwischenergebnis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Voraussetzungen des § 812 Abs.1 S.1 Var. 1 BGB liegen vor.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</w:t>
      </w:r>
      <w:r>
        <w:rPr>
          <w:rFonts w:ascii="Arial" w:hAnsi="Arial" w:cs="Arial"/>
          <w:b/>
          <w:color w:val="002060"/>
          <w:sz w:val="28"/>
        </w:rPr>
        <w:t xml:space="preserve">. 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einen Anspruch auf Rückübertragung des Eigentums an den 200 € nach § 812 Abs.1 S.</w:t>
      </w:r>
      <w:r>
        <w:rPr>
          <w:rFonts w:ascii="Arial" w:hAnsi="Arial" w:cs="Arial"/>
          <w:color w:val="002060"/>
          <w:sz w:val="28"/>
        </w:rPr>
        <w:t xml:space="preserve"> 1 Alt</w:t>
      </w:r>
      <w:r>
        <w:rPr>
          <w:rFonts w:ascii="Arial" w:hAnsi="Arial" w:cs="Arial"/>
          <w:color w:val="002060"/>
          <w:sz w:val="28"/>
        </w:rPr>
        <w:t xml:space="preserve">. 1 BGB.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rPr>
          <w:rFonts w:ascii="Arial" w:hAnsi="Arial" w:cs="Arial"/>
          <w:color w:val="366191" w:themeColor="accent1" w:themeShade="BF"/>
          <w:sz w:val="28"/>
        </w:rPr>
      </w:pPr>
      <w:r>
        <w:rPr>
          <w:rFonts w:ascii="Arial" w:hAnsi="Arial" w:cs="Arial"/>
          <w:b/>
          <w:color w:val="366191" w:themeColor="accent1" w:themeShade="BF"/>
          <w:sz w:val="28"/>
        </w:rPr>
        <w:t xml:space="preserve">Beachte:</w:t>
      </w:r>
      <w:r>
        <w:rPr>
          <w:rFonts w:ascii="Arial" w:hAnsi="Arial" w:cs="Arial"/>
          <w:color w:val="366191" w:themeColor="accent1" w:themeShade="BF"/>
          <w:sz w:val="28"/>
        </w:rPr>
        <w:t xml:space="preserve"> Die Anwendung der Saldotheorie bei Konstellationen mit Beteiligung Minderjähriger und damit die Frage, ob V gegenüber A ebenfalls ein Zurückbehaltungsrecht (§ 273 BGB) geltend machen kann, sind umstritten.</w:t>
      </w:r>
      <w:r>
        <w:rPr>
          <w:rFonts w:ascii="Arial" w:hAnsi="Arial" w:cs="Arial"/>
          <w:color w:val="366191" w:themeColor="accent1" w:themeShade="BF"/>
          <w:sz w:val="28"/>
        </w:rPr>
      </w:r>
    </w:p>
    <w:p>
      <w:pPr>
        <w:ind w:right="0"/>
        <w:jc w:val="both"/>
        <w:spacing w:line="276" w:lineRule="auto"/>
        <w:rPr>
          <w:rFonts w:ascii="Arial" w:hAnsi="Arial" w:cs="Arial"/>
          <w:color w:val="b8cce4" w:themeColor="accent1" w:themeTint="66"/>
          <w:sz w:val="28"/>
        </w:rPr>
      </w:pPr>
      <w:r>
        <w:rPr>
          <w:rFonts w:ascii="Arial" w:hAnsi="Arial" w:cs="Arial"/>
          <w:color w:val="b8cce4" w:themeColor="accent1" w:themeTint="66"/>
          <w:sz w:val="28"/>
        </w:rPr>
        <w:br w:type="page" w:clear="all"/>
      </w:r>
      <w:r>
        <w:rPr>
          <w:rFonts w:ascii="Arial" w:hAnsi="Arial" w:cs="Arial"/>
          <w:color w:val="b8cce4" w:themeColor="accent1" w:themeTint="66"/>
          <w:sz w:val="28"/>
        </w:rPr>
      </w:r>
    </w:p>
    <w:p>
      <w:pPr>
        <w:ind w:right="0"/>
        <w:jc w:val="center"/>
        <w:spacing w:line="276" w:lineRule="auto"/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</w:pP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t xml:space="preserve">Gliederungsübersicht</w:t>
      </w: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t xml:space="preserve"> – Fall 1b – </w:t>
      </w: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t xml:space="preserve">Wiederholung</w:t>
      </w: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</w:r>
      <w:r>
        <w:rPr>
          <w:rFonts w:ascii="Arial" w:hAnsi="Arial" w:cs="Arial"/>
          <w:color w:val="002060"/>
          <w:sz w:val="10"/>
          <w:szCs w:val="10"/>
        </w:rPr>
      </w:r>
    </w:p>
    <w:p>
      <w:pPr>
        <w:pStyle w:val="963"/>
        <w:numPr>
          <w:ilvl w:val="0"/>
          <w:numId w:val="1"/>
        </w:numPr>
        <w:ind w:left="426" w:hanging="426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Ansprüche von V gegen A 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63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auf Herausgabe des Smartphones gem. § 985 BGB 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3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4"/>
        </w:numPr>
        <w:ind w:left="1701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Eigentümer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aa</w:t>
      </w:r>
      <w:r>
        <w:rPr>
          <w:rFonts w:ascii="Arial" w:hAnsi="Arial" w:cs="Arial"/>
          <w:color w:val="002060"/>
          <w:sz w:val="28"/>
        </w:rPr>
        <w:t xml:space="preserve">)</w:t>
      </w:r>
      <w:r>
        <w:rPr>
          <w:rFonts w:ascii="Arial" w:hAnsi="Arial" w:cs="Arial"/>
          <w:color w:val="002060"/>
          <w:sz w:val="28"/>
        </w:rPr>
        <w:tab/>
        <w:t xml:space="preserve">Ursprüngliches Eigentum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bb</w:t>
      </w:r>
      <w:r>
        <w:rPr>
          <w:rFonts w:ascii="Arial" w:hAnsi="Arial" w:cs="Arial"/>
          <w:color w:val="002060"/>
          <w:sz w:val="28"/>
        </w:rPr>
        <w:t xml:space="preserve">)</w:t>
      </w:r>
      <w:r>
        <w:rPr>
          <w:rFonts w:ascii="Arial" w:hAnsi="Arial" w:cs="Arial"/>
          <w:color w:val="002060"/>
          <w:sz w:val="28"/>
        </w:rPr>
        <w:tab/>
        <w:t xml:space="preserve">Eigentumsverlust des V an A nach § 929 S. 1 BGB</w:t>
      </w:r>
      <w:r>
        <w:rPr>
          <w:rFonts w:ascii="Arial" w:hAnsi="Arial" w:cs="Arial"/>
          <w:color w:val="002060"/>
          <w:sz w:val="28"/>
        </w:rPr>
      </w:r>
    </w:p>
    <w:p>
      <w:pPr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(1) Dingliche Einigung</w:t>
      </w:r>
      <w:r>
        <w:rPr>
          <w:rFonts w:ascii="Arial" w:hAnsi="Arial" w:cs="Arial"/>
          <w:color w:val="002060"/>
          <w:sz w:val="28"/>
        </w:rPr>
      </w:r>
    </w:p>
    <w:p>
      <w:pPr>
        <w:ind w:left="2835" w:hanging="567"/>
        <w:spacing w:line="276" w:lineRule="auto"/>
      </w:pPr>
      <w:r>
        <w:rPr>
          <w:color w:val="002060"/>
        </w:rPr>
        <w:t xml:space="preserve">        </w:t>
      </w:r>
      <w:r>
        <w:rPr>
          <w:rFonts w:ascii="Arial" w:hAnsi="Arial" w:cs="Arial"/>
          <w:color w:val="002060"/>
          <w:sz w:val="28"/>
        </w:rPr>
        <w:t xml:space="preserve">(P) Minderjährigkeit </w:t>
      </w:r>
      <w:r>
        <w:rPr>
          <w:rFonts w:ascii="Arial" w:hAnsi="Arial" w:cs="Arial"/>
          <w:color w:val="002060"/>
          <w:sz w:val="28"/>
        </w:rPr>
        <w:t xml:space="preserve">der A</w:t>
      </w:r>
      <w:r/>
    </w:p>
    <w:p>
      <w:pPr>
        <w:pStyle w:val="963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(2)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(3) Einigsein im Zeitpunkt der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(4) Berechtigung des V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4"/>
        </w:numPr>
        <w:ind w:left="1701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Zwischenergebnis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3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</w:r>
      <w:r>
        <w:rPr>
          <w:rFonts w:ascii="Arial" w:hAnsi="Arial" w:cs="Arial"/>
          <w:color w:val="002060"/>
          <w:sz w:val="10"/>
          <w:szCs w:val="10"/>
        </w:rPr>
      </w:r>
    </w:p>
    <w:p>
      <w:pPr>
        <w:pStyle w:val="963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auf Rückübertragung des Eigentums am Smartphone aus ungerechtfertigter Bereic</w:t>
      </w:r>
      <w:r>
        <w:rPr>
          <w:rFonts w:ascii="Arial" w:hAnsi="Arial" w:cs="Arial"/>
          <w:color w:val="002060"/>
          <w:sz w:val="28"/>
        </w:rPr>
        <w:t xml:space="preserve">herung gem. § 812 Abs.1 S. 1 Alt</w:t>
      </w:r>
      <w:r>
        <w:rPr>
          <w:rFonts w:ascii="Arial" w:hAnsi="Arial" w:cs="Arial"/>
          <w:color w:val="002060"/>
          <w:sz w:val="28"/>
        </w:rPr>
        <w:t xml:space="preserve">. 1 BGB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2"/>
          <w:numId w:val="1"/>
        </w:numPr>
        <w:ind w:left="1032" w:hanging="181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3"/>
          <w:numId w:val="1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Etwas erlangt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3"/>
          <w:numId w:val="1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Durch Leistung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3"/>
          <w:numId w:val="1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Ohne rechtlichen Grund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1633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(P) Minderjährigkeit </w:t>
      </w:r>
      <w:r>
        <w:rPr>
          <w:rFonts w:ascii="Arial" w:hAnsi="Arial" w:cs="Arial"/>
          <w:color w:val="002060"/>
          <w:sz w:val="28"/>
        </w:rPr>
        <w:t xml:space="preserve">der A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2"/>
          <w:numId w:val="1"/>
        </w:numPr>
        <w:ind w:left="1032" w:hanging="181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hanging="742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</w:r>
      <w:r>
        <w:rPr>
          <w:rFonts w:ascii="Arial" w:hAnsi="Arial" w:cs="Arial"/>
          <w:color w:val="002060"/>
          <w:sz w:val="10"/>
          <w:szCs w:val="10"/>
        </w:rPr>
      </w:r>
    </w:p>
    <w:p>
      <w:pPr>
        <w:pStyle w:val="963"/>
        <w:numPr>
          <w:ilvl w:val="0"/>
          <w:numId w:val="1"/>
        </w:numPr>
        <w:ind w:left="491" w:hanging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Ansprüche von A gegen V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63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A gegen V auf Herausgabe der 200 € gem. § 985 BGB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5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6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Eigentümer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aa</w:t>
      </w:r>
      <w:r>
        <w:rPr>
          <w:rFonts w:ascii="Arial" w:hAnsi="Arial" w:cs="Arial"/>
          <w:color w:val="002060"/>
          <w:sz w:val="28"/>
        </w:rPr>
        <w:t xml:space="preserve">)</w:t>
      </w:r>
      <w:r>
        <w:rPr>
          <w:rFonts w:ascii="Arial" w:hAnsi="Arial" w:cs="Arial"/>
          <w:color w:val="002060"/>
          <w:sz w:val="28"/>
        </w:rPr>
        <w:tab/>
        <w:t xml:space="preserve">Ursprüngliches Eigentum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bb</w:t>
      </w:r>
      <w:r>
        <w:rPr>
          <w:rFonts w:ascii="Arial" w:hAnsi="Arial" w:cs="Arial"/>
          <w:color w:val="002060"/>
          <w:sz w:val="28"/>
        </w:rPr>
        <w:t xml:space="preserve">)</w:t>
      </w:r>
      <w:r>
        <w:rPr>
          <w:rFonts w:ascii="Arial" w:hAnsi="Arial" w:cs="Arial"/>
          <w:color w:val="002060"/>
          <w:sz w:val="28"/>
        </w:rPr>
        <w:tab/>
        <w:t xml:space="preserve">Eigentumsverlust des A an V nach § 929 S.1 BGB</w:t>
      </w:r>
      <w:r>
        <w:rPr>
          <w:rFonts w:ascii="Arial" w:hAnsi="Arial" w:cs="Arial"/>
          <w:color w:val="002060"/>
          <w:sz w:val="28"/>
        </w:rPr>
      </w:r>
    </w:p>
    <w:p>
      <w:pPr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(1) Dingliche Einigung</w:t>
      </w:r>
      <w:r>
        <w:rPr>
          <w:rFonts w:ascii="Arial" w:hAnsi="Arial" w:cs="Arial"/>
          <w:color w:val="002060"/>
          <w:sz w:val="28"/>
        </w:rPr>
      </w:r>
    </w:p>
    <w:p>
      <w:pPr>
        <w:ind w:left="2835" w:hanging="567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    (P) Minderjährigkeit der A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(2)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(3) Einigsein im Zeitpunkt der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(4) Berechtigung der A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6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Zwischenergebnis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0"/>
          <w:numId w:val="5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</w:r>
      <w:r>
        <w:rPr>
          <w:rFonts w:ascii="Arial" w:hAnsi="Arial" w:cs="Arial"/>
          <w:color w:val="002060"/>
          <w:sz w:val="10"/>
          <w:szCs w:val="10"/>
        </w:rPr>
      </w:r>
    </w:p>
    <w:p>
      <w:pPr>
        <w:pStyle w:val="963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A gegen V auf Rückübertragung des Eigentums an den 200 € aus ungerechtfertigter</w:t>
      </w:r>
      <w:r>
        <w:rPr>
          <w:rFonts w:ascii="Arial" w:hAnsi="Arial" w:cs="Arial"/>
          <w:color w:val="002060"/>
          <w:sz w:val="28"/>
        </w:rPr>
        <w:t xml:space="preserve"> Bereicherung gem. § 812 I 1 Alt</w:t>
      </w:r>
      <w:r>
        <w:rPr>
          <w:rFonts w:ascii="Arial" w:hAnsi="Arial" w:cs="Arial"/>
          <w:color w:val="002060"/>
          <w:sz w:val="28"/>
        </w:rPr>
        <w:t xml:space="preserve">. 1 BGB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2"/>
          <w:numId w:val="1"/>
        </w:numPr>
        <w:ind w:left="1032" w:hanging="181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3"/>
          <w:numId w:val="1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Etwas erlangt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3"/>
          <w:numId w:val="1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Durch Leistung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3"/>
          <w:numId w:val="1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Ohne rechtlichen Grund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ind w:left="1633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(P) Minderjährigkeit </w:t>
      </w:r>
      <w:r>
        <w:rPr>
          <w:rFonts w:ascii="Arial" w:hAnsi="Arial" w:cs="Arial"/>
          <w:color w:val="002060"/>
          <w:sz w:val="28"/>
        </w:rPr>
        <w:t xml:space="preserve">der A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3"/>
          <w:numId w:val="1"/>
        </w:numPr>
        <w:ind w:left="1633" w:hanging="35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Zwischenergebnis</w:t>
      </w:r>
      <w:r>
        <w:rPr>
          <w:rFonts w:ascii="Arial" w:hAnsi="Arial" w:cs="Arial"/>
          <w:color w:val="002060"/>
          <w:sz w:val="28"/>
        </w:rPr>
      </w:r>
    </w:p>
    <w:p>
      <w:pPr>
        <w:pStyle w:val="963"/>
        <w:numPr>
          <w:ilvl w:val="2"/>
          <w:numId w:val="1"/>
        </w:numPr>
        <w:ind w:left="1032" w:hanging="181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continuous"/>
      <w:pgSz w:w="11907" w:h="16840" w:orient="portrait"/>
      <w:pgMar w:top="-1560" w:right="567" w:bottom="567" w:left="1418" w:header="1134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Helvetica">
    <w:panose1 w:val="020B0604020202020204"/>
  </w:font>
  <w:font w:name="Times">
    <w:panose1 w:val="02020603050405020304"/>
  </w:font>
  <w:font w:name="RubFlama">
    <w:panose1 w:val="020B0603030804020204"/>
  </w:font>
  <w:font w:name="scala-regular">
    <w:panose1 w:val="020B0603030804020204"/>
  </w:font>
  <w:font w:name="Tahoma">
    <w:panose1 w:val="020B0604030504040204"/>
  </w:font>
  <w:font w:name="Times New Roman">
    <w:panose1 w:val="02020603050405020304"/>
  </w:font>
  <w:font w:name="rubflama-medium">
    <w:panose1 w:val="020B0603030804020204"/>
  </w:font>
  <w:font w:name="Arial">
    <w:panose1 w:val="020B0604020202020204"/>
  </w:font>
  <w:font w:name="Calibri">
    <w:panose1 w:val="020F0502020204030204"/>
  </w:font>
  <w:font w:name="RUB Scala MZ">
    <w:panose1 w:val="020B06030308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Fonts w:ascii="rubflama-medium" w:hAnsi="rubflama-medium"/>
      </w:rPr>
    </w:pPr>
    <w:r>
      <w:rPr>
        <w:b/>
      </w:rPr>
      <w:t xml:space="preserve">SEITE</w:t>
    </w:r>
    <w:r>
      <w:rPr>
        <w:rFonts w:ascii="rubflama-medium" w:hAnsi="rubflama-medium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 xml:space="preserve">9</w:t>
    </w:r>
    <w:r>
      <w:fldChar w:fldCharType="end"/>
    </w:r>
    <w:r>
      <w:t xml:space="preserve"> </w:t>
    </w:r>
    <w:r>
      <w:rPr>
        <w:rFonts w:cs="Helvetica"/>
        <w:szCs w:val="16"/>
      </w:rPr>
      <w:t xml:space="preserve">|</w:t>
    </w:r>
    <w:r>
      <w:t xml:space="preserve"> </w:t>
    </w:r>
    <w:r>
      <w:fldChar w:fldCharType="begin"/>
    </w:r>
    <w:r>
      <w:instrText xml:space="preserve">NUMPAGES</w:instrText>
    </w:r>
    <w:r>
      <w:fldChar w:fldCharType="separate"/>
    </w:r>
    <w:r>
      <w:t xml:space="preserve">9</w:t>
    </w:r>
    <w:r>
      <w:fldChar w:fldCharType="end"/>
    </w:r>
    <w:r>
      <w:rPr>
        <w:rFonts w:ascii="rubflama-medium" w:hAnsi="rubflama-medium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page" w:tblpX="1419" w:vertAnchor="page" w:tblpY="15820" w:leftFromText="0" w:topFromText="567" w:rightFromText="1418" w:bottomFromText="284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>
      <w:trPr>
        <w:cantSplit/>
        <w:trHeight w:val="567"/>
      </w:trPr>
      <w:tc>
        <w:tcPr>
          <w:tcW w:w="6663" w:type="dxa"/>
          <w:textDirection w:val="lrTb"/>
          <w:noWrap w:val="false"/>
        </w:tcPr>
        <w:p>
          <w:pPr>
            <w:pStyle w:val="954"/>
          </w:pPr>
          <w:r/>
          <w:r/>
        </w:p>
      </w:tc>
      <w:tc>
        <w:tcPr>
          <w:tcW w:w="3259" w:type="dxa"/>
          <w:vAlign w:val="bottom"/>
          <w:textDirection w:val="lrTb"/>
          <w:noWrap w:val="false"/>
        </w:tcPr>
        <w:p>
          <w:pPr>
            <w:pStyle w:val="962"/>
            <w:framePr w:vSpace="0" w:wrap="auto" w:vAnchor="margin" w:hAnchor="text" w:xAlign="left" w:yAlign="inline"/>
          </w:pPr>
          <w:r/>
          <w:r/>
        </w:p>
      </w:tc>
    </w:tr>
  </w:tbl>
  <w:p>
    <w:pPr>
      <w:pStyle w:val="9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tabs>
        <w:tab w:val="clear" w:pos="4536" w:leader="none"/>
        <w:tab w:val="left" w:pos="6390" w:leader="none"/>
        <w:tab w:val="clear" w:pos="9072" w:leader="none"/>
      </w:tabs>
    </w:pPr>
    <w:r>
      <w:rPr>
        <w:i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720090" distL="114300" distR="114300" simplePos="0" relativeHeight="25166745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404.55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60" w:firstLine="0"/>
      </w:pPr>
      <w:rPr>
        <w:rFonts w:hint="default"/>
        <w:u w:val="none"/>
      </w:r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4560" w:hanging="42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pPr>
      <w:ind w:right="851"/>
      <w:spacing w:line="280" w:lineRule="exact"/>
    </w:pPr>
    <w:rPr>
      <w:rFonts w:ascii="RUB Scala MZ" w:hAnsi="RUB Scala MZ"/>
      <w:sz w:val="22"/>
      <w:szCs w:val="24"/>
    </w:rPr>
  </w:style>
  <w:style w:type="paragraph" w:styleId="759">
    <w:name w:val="Heading 1"/>
    <w:basedOn w:val="758"/>
    <w:link w:val="783"/>
    <w:pPr>
      <w:outlineLvl w:val="0"/>
    </w:pPr>
    <w:rPr>
      <w:b/>
    </w:rPr>
  </w:style>
  <w:style w:type="paragraph" w:styleId="760">
    <w:name w:val="Heading 2"/>
    <w:basedOn w:val="759"/>
    <w:link w:val="784"/>
    <w:pPr>
      <w:outlineLvl w:val="1"/>
    </w:pPr>
  </w:style>
  <w:style w:type="paragraph" w:styleId="761">
    <w:name w:val="Heading 3"/>
    <w:basedOn w:val="760"/>
    <w:link w:val="785"/>
    <w:pPr>
      <w:outlineLvl w:val="2"/>
    </w:pPr>
  </w:style>
  <w:style w:type="paragraph" w:styleId="762">
    <w:name w:val="Heading 4"/>
    <w:basedOn w:val="761"/>
    <w:link w:val="786"/>
    <w:pPr>
      <w:outlineLvl w:val="3"/>
    </w:pPr>
  </w:style>
  <w:style w:type="paragraph" w:styleId="763">
    <w:name w:val="Heading 5"/>
    <w:basedOn w:val="759"/>
    <w:link w:val="957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764">
    <w:name w:val="Heading 6"/>
    <w:basedOn w:val="758"/>
    <w:next w:val="758"/>
    <w:link w:val="947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65">
    <w:name w:val="Heading 7"/>
    <w:basedOn w:val="758"/>
    <w:next w:val="758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66">
    <w:name w:val="Heading 8"/>
    <w:basedOn w:val="758"/>
    <w:next w:val="758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67">
    <w:name w:val="Heading 9"/>
    <w:basedOn w:val="758"/>
    <w:next w:val="758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Title Char"/>
    <w:basedOn w:val="768"/>
    <w:uiPriority w:val="10"/>
    <w:rPr>
      <w:sz w:val="48"/>
      <w:szCs w:val="48"/>
    </w:rPr>
  </w:style>
  <w:style w:type="character" w:styleId="779" w:customStyle="1">
    <w:name w:val="Subtitle Char"/>
    <w:basedOn w:val="768"/>
    <w:uiPriority w:val="11"/>
    <w:rPr>
      <w:sz w:val="24"/>
      <w:szCs w:val="24"/>
    </w:rPr>
  </w:style>
  <w:style w:type="character" w:styleId="780" w:customStyle="1">
    <w:name w:val="Quote Char"/>
    <w:uiPriority w:val="29"/>
    <w:rPr>
      <w:i/>
    </w:rPr>
  </w:style>
  <w:style w:type="character" w:styleId="781" w:customStyle="1">
    <w:name w:val="Intense Quote Char"/>
    <w:uiPriority w:val="30"/>
    <w:rPr>
      <w:i/>
    </w:rPr>
  </w:style>
  <w:style w:type="character" w:styleId="782" w:customStyle="1">
    <w:name w:val="Endnote Text Char"/>
    <w:uiPriority w:val="99"/>
    <w:rPr>
      <w:sz w:val="20"/>
    </w:rPr>
  </w:style>
  <w:style w:type="character" w:styleId="783" w:customStyle="1">
    <w:name w:val="Überschrift 1 Zchn"/>
    <w:basedOn w:val="768"/>
    <w:link w:val="759"/>
    <w:uiPriority w:val="9"/>
    <w:rPr>
      <w:rFonts w:ascii="Arial" w:hAnsi="Arial" w:eastAsia="Arial" w:cs="Arial"/>
      <w:sz w:val="40"/>
      <w:szCs w:val="40"/>
    </w:rPr>
  </w:style>
  <w:style w:type="character" w:styleId="784" w:customStyle="1">
    <w:name w:val="Überschrift 2 Zchn"/>
    <w:basedOn w:val="768"/>
    <w:link w:val="760"/>
    <w:uiPriority w:val="9"/>
    <w:rPr>
      <w:rFonts w:ascii="Arial" w:hAnsi="Arial" w:eastAsia="Arial" w:cs="Arial"/>
      <w:sz w:val="34"/>
    </w:rPr>
  </w:style>
  <w:style w:type="character" w:styleId="785" w:customStyle="1">
    <w:name w:val="Überschrift 3 Zchn"/>
    <w:basedOn w:val="768"/>
    <w:link w:val="761"/>
    <w:uiPriority w:val="9"/>
    <w:rPr>
      <w:rFonts w:ascii="Arial" w:hAnsi="Arial" w:eastAsia="Arial" w:cs="Arial"/>
      <w:sz w:val="30"/>
      <w:szCs w:val="30"/>
    </w:rPr>
  </w:style>
  <w:style w:type="character" w:styleId="786" w:customStyle="1">
    <w:name w:val="Überschrift 4 Zchn"/>
    <w:basedOn w:val="768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Überschrift 7 Zchn"/>
    <w:basedOn w:val="768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Überschrift 8 Zchn"/>
    <w:basedOn w:val="768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Überschrift 9 Zchn"/>
    <w:basedOn w:val="768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No Spacing"/>
    <w:uiPriority w:val="1"/>
    <w:qFormat/>
  </w:style>
  <w:style w:type="paragraph" w:styleId="793">
    <w:name w:val="Title"/>
    <w:basedOn w:val="758"/>
    <w:next w:val="758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 w:customStyle="1">
    <w:name w:val="Titel Zchn"/>
    <w:basedOn w:val="768"/>
    <w:link w:val="793"/>
    <w:uiPriority w:val="10"/>
    <w:rPr>
      <w:sz w:val="48"/>
      <w:szCs w:val="48"/>
    </w:rPr>
  </w:style>
  <w:style w:type="paragraph" w:styleId="795">
    <w:name w:val="Subtitle"/>
    <w:basedOn w:val="758"/>
    <w:next w:val="758"/>
    <w:link w:val="796"/>
    <w:uiPriority w:val="11"/>
    <w:qFormat/>
    <w:pPr>
      <w:spacing w:before="200" w:after="200"/>
    </w:pPr>
    <w:rPr>
      <w:sz w:val="24"/>
    </w:rPr>
  </w:style>
  <w:style w:type="character" w:styleId="796" w:customStyle="1">
    <w:name w:val="Untertitel Zchn"/>
    <w:basedOn w:val="768"/>
    <w:link w:val="795"/>
    <w:uiPriority w:val="11"/>
    <w:rPr>
      <w:sz w:val="24"/>
      <w:szCs w:val="24"/>
    </w:rPr>
  </w:style>
  <w:style w:type="paragraph" w:styleId="797">
    <w:name w:val="Quote"/>
    <w:basedOn w:val="758"/>
    <w:next w:val="758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Zitat Zchn"/>
    <w:link w:val="797"/>
    <w:uiPriority w:val="29"/>
    <w:rPr>
      <w:i/>
    </w:rPr>
  </w:style>
  <w:style w:type="paragraph" w:styleId="799">
    <w:name w:val="Intense Quote"/>
    <w:basedOn w:val="758"/>
    <w:next w:val="758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Intensives Zitat Zchn"/>
    <w:link w:val="799"/>
    <w:uiPriority w:val="30"/>
    <w:rPr>
      <w:i/>
    </w:rPr>
  </w:style>
  <w:style w:type="character" w:styleId="801" w:customStyle="1">
    <w:name w:val="Header Char"/>
    <w:basedOn w:val="768"/>
    <w:uiPriority w:val="99"/>
  </w:style>
  <w:style w:type="character" w:styleId="802" w:customStyle="1">
    <w:name w:val="Footer Char"/>
    <w:basedOn w:val="768"/>
    <w:uiPriority w:val="99"/>
  </w:style>
  <w:style w:type="paragraph" w:styleId="803">
    <w:name w:val="Caption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 w:customStyle="1">
    <w:name w:val="Caption Char"/>
    <w:uiPriority w:val="99"/>
  </w:style>
  <w:style w:type="table" w:styleId="805">
    <w:name w:val="Table Grid"/>
    <w:basedOn w:val="7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6" w:customStyle="1">
    <w:name w:val="Table Grid Light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76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76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76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76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76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76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76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76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76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76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76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76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76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76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76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76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76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76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76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basedOn w:val="76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basedOn w:val="76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basedOn w:val="76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basedOn w:val="76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76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76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76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76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76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76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76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76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76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76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76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76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76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76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76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76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76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76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76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76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76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76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76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76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76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76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76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76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76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76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76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76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76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76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76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76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76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76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76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76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76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76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76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basedOn w:val="76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76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basedOn w:val="76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basedOn w:val="76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basedOn w:val="76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basedOn w:val="76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76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76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76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76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76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76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7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basedOn w:val="7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basedOn w:val="7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basedOn w:val="7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basedOn w:val="7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basedOn w:val="7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basedOn w:val="7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basedOn w:val="7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basedOn w:val="76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basedOn w:val="76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basedOn w:val="76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basedOn w:val="76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basedOn w:val="76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basedOn w:val="76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basedOn w:val="7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basedOn w:val="76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76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basedOn w:val="76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basedOn w:val="76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basedOn w:val="76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basedOn w:val="76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character" w:styleId="932" w:customStyle="1">
    <w:name w:val="Footnote Text Char"/>
    <w:uiPriority w:val="99"/>
    <w:rPr>
      <w:sz w:val="18"/>
    </w:rPr>
  </w:style>
  <w:style w:type="paragraph" w:styleId="933">
    <w:name w:val="endnote text"/>
    <w:basedOn w:val="758"/>
    <w:link w:val="934"/>
    <w:uiPriority w:val="99"/>
    <w:semiHidden/>
    <w:unhideWhenUsed/>
    <w:pPr>
      <w:spacing w:line="240" w:lineRule="auto"/>
    </w:pPr>
    <w:rPr>
      <w:sz w:val="20"/>
    </w:rPr>
  </w:style>
  <w:style w:type="character" w:styleId="934" w:customStyle="1">
    <w:name w:val="Endnotentext Zchn"/>
    <w:link w:val="933"/>
    <w:uiPriority w:val="99"/>
    <w:rPr>
      <w:sz w:val="20"/>
    </w:rPr>
  </w:style>
  <w:style w:type="character" w:styleId="935">
    <w:name w:val="endnote reference"/>
    <w:basedOn w:val="768"/>
    <w:uiPriority w:val="99"/>
    <w:semiHidden/>
    <w:unhideWhenUsed/>
    <w:rPr>
      <w:vertAlign w:val="superscript"/>
    </w:rPr>
  </w:style>
  <w:style w:type="paragraph" w:styleId="936">
    <w:name w:val="toc 1"/>
    <w:basedOn w:val="758"/>
    <w:next w:val="758"/>
    <w:uiPriority w:val="39"/>
    <w:unhideWhenUsed/>
    <w:pPr>
      <w:ind w:right="0"/>
      <w:spacing w:after="57"/>
    </w:pPr>
  </w:style>
  <w:style w:type="paragraph" w:styleId="937">
    <w:name w:val="toc 2"/>
    <w:basedOn w:val="758"/>
    <w:next w:val="758"/>
    <w:uiPriority w:val="39"/>
    <w:unhideWhenUsed/>
    <w:pPr>
      <w:ind w:left="283" w:right="0"/>
      <w:spacing w:after="57"/>
    </w:pPr>
  </w:style>
  <w:style w:type="paragraph" w:styleId="938">
    <w:name w:val="toc 3"/>
    <w:basedOn w:val="758"/>
    <w:next w:val="758"/>
    <w:uiPriority w:val="39"/>
    <w:unhideWhenUsed/>
    <w:pPr>
      <w:ind w:left="567" w:right="0"/>
      <w:spacing w:after="57"/>
    </w:pPr>
  </w:style>
  <w:style w:type="paragraph" w:styleId="939">
    <w:name w:val="toc 4"/>
    <w:basedOn w:val="758"/>
    <w:next w:val="758"/>
    <w:uiPriority w:val="39"/>
    <w:unhideWhenUsed/>
    <w:pPr>
      <w:ind w:left="850" w:right="0"/>
      <w:spacing w:after="57"/>
    </w:pPr>
  </w:style>
  <w:style w:type="paragraph" w:styleId="940">
    <w:name w:val="toc 5"/>
    <w:basedOn w:val="758"/>
    <w:next w:val="758"/>
    <w:uiPriority w:val="39"/>
    <w:unhideWhenUsed/>
    <w:pPr>
      <w:ind w:left="1134" w:right="0"/>
      <w:spacing w:after="57"/>
    </w:pPr>
  </w:style>
  <w:style w:type="paragraph" w:styleId="941">
    <w:name w:val="toc 6"/>
    <w:basedOn w:val="758"/>
    <w:next w:val="758"/>
    <w:uiPriority w:val="39"/>
    <w:unhideWhenUsed/>
    <w:pPr>
      <w:ind w:left="1417" w:right="0"/>
      <w:spacing w:after="57"/>
    </w:pPr>
  </w:style>
  <w:style w:type="paragraph" w:styleId="942">
    <w:name w:val="toc 7"/>
    <w:basedOn w:val="758"/>
    <w:next w:val="758"/>
    <w:uiPriority w:val="39"/>
    <w:unhideWhenUsed/>
    <w:pPr>
      <w:ind w:left="1701" w:right="0"/>
      <w:spacing w:after="57"/>
    </w:pPr>
  </w:style>
  <w:style w:type="paragraph" w:styleId="943">
    <w:name w:val="toc 8"/>
    <w:basedOn w:val="758"/>
    <w:next w:val="758"/>
    <w:uiPriority w:val="39"/>
    <w:unhideWhenUsed/>
    <w:pPr>
      <w:ind w:left="1984" w:right="0"/>
      <w:spacing w:after="57"/>
    </w:pPr>
  </w:style>
  <w:style w:type="paragraph" w:styleId="944">
    <w:name w:val="toc 9"/>
    <w:basedOn w:val="758"/>
    <w:next w:val="758"/>
    <w:uiPriority w:val="39"/>
    <w:unhideWhenUsed/>
    <w:pPr>
      <w:ind w:left="2268" w:right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758"/>
    <w:next w:val="758"/>
    <w:uiPriority w:val="99"/>
    <w:unhideWhenUsed/>
  </w:style>
  <w:style w:type="character" w:styleId="947" w:customStyle="1">
    <w:name w:val="Überschrift 6 Zchn"/>
    <w:basedOn w:val="768"/>
    <w:link w:val="764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948">
    <w:name w:val="Balloon Text"/>
    <w:basedOn w:val="758"/>
    <w:semiHidden/>
    <w:rPr>
      <w:rFonts w:ascii="Tahoma" w:hAnsi="Tahoma" w:cs="Tahoma"/>
      <w:sz w:val="16"/>
      <w:szCs w:val="16"/>
    </w:rPr>
  </w:style>
  <w:style w:type="paragraph" w:styleId="949" w:customStyle="1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styleId="950" w:customStyle="1">
    <w:name w:val="Betreff"/>
    <w:basedOn w:val="758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styleId="951" w:customStyle="1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styleId="952" w:customStyle="1">
    <w:name w:val="Adresse Absender und Datum fett"/>
    <w:basedOn w:val="951"/>
    <w:qFormat/>
    <w:rPr>
      <w:b/>
    </w:rPr>
  </w:style>
  <w:style w:type="paragraph" w:styleId="953" w:customStyle="1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954">
    <w:name w:val="Footer"/>
    <w:link w:val="955"/>
    <w:qFormat/>
    <w:pPr>
      <w:spacing w:line="240" w:lineRule="exact"/>
      <w:tabs>
        <w:tab w:val="center" w:pos="4153" w:leader="none"/>
        <w:tab w:val="right" w:pos="8306" w:leader="none"/>
      </w:tabs>
    </w:pPr>
    <w:rPr>
      <w:rFonts w:ascii="RubFlama" w:hAnsi="RubFlama"/>
      <w:sz w:val="16"/>
      <w:szCs w:val="24"/>
    </w:rPr>
  </w:style>
  <w:style w:type="character" w:styleId="955" w:customStyle="1">
    <w:name w:val="Fußzeile Zchn"/>
    <w:basedOn w:val="768"/>
    <w:link w:val="954"/>
    <w:rPr>
      <w:rFonts w:ascii="RubFlama" w:hAnsi="RubFlama"/>
      <w:sz w:val="16"/>
      <w:szCs w:val="24"/>
      <w:lang w:val="de-DE" w:eastAsia="de-DE" w:bidi="ar-SA"/>
    </w:rPr>
  </w:style>
  <w:style w:type="paragraph" w:styleId="956" w:customStyle="1">
    <w:name w:val="Logo-Info"/>
    <w:qFormat/>
    <w:pPr>
      <w:framePr w:hSpace="142" w:wrap="around" w:hAnchor="text" w:y="1"/>
    </w:pPr>
    <w:rPr>
      <w:rFonts w:ascii="RubFlama" w:hAnsi="RubFlama" w:eastAsia="Times"/>
      <w:b/>
      <w:sz w:val="18"/>
      <w:szCs w:val="24"/>
    </w:rPr>
  </w:style>
  <w:style w:type="character" w:styleId="957" w:customStyle="1">
    <w:name w:val="Überschrift 5 Zchn"/>
    <w:basedOn w:val="768"/>
    <w:link w:val="763"/>
    <w:semiHidden/>
    <w:rPr>
      <w:rFonts w:eastAsia="Times New Roman" w:cs="Times New Roman"/>
      <w:b/>
      <w:bCs/>
      <w:iCs/>
      <w:sz w:val="22"/>
      <w:szCs w:val="26"/>
    </w:rPr>
  </w:style>
  <w:style w:type="table" w:styleId="958" w:customStyle="1">
    <w:name w:val="Tabellengitternetz"/>
    <w:basedOn w:val="76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 w:customStyle="1">
    <w:name w:val="AN FAX FON"/>
    <w:basedOn w:val="952"/>
    <w:qFormat/>
    <w:pPr>
      <w:spacing w:line="280" w:lineRule="exact"/>
      <w:framePr w:wrap="around" w:vAnchor="text" w:hAnchor="text" w:y="1"/>
    </w:pPr>
    <w:rPr>
      <w:sz w:val="20"/>
    </w:rPr>
  </w:style>
  <w:style w:type="paragraph" w:styleId="960">
    <w:name w:val="Header"/>
    <w:basedOn w:val="758"/>
    <w:link w:val="961"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961" w:customStyle="1">
    <w:name w:val="Kopfzeile Zchn"/>
    <w:basedOn w:val="768"/>
    <w:link w:val="960"/>
    <w:rPr>
      <w:sz w:val="22"/>
    </w:rPr>
  </w:style>
  <w:style w:type="paragraph" w:styleId="962" w:customStyle="1">
    <w:name w:val="webadresse"/>
    <w:qFormat/>
    <w:pPr>
      <w:jc w:val="right"/>
      <w:spacing w:after="60"/>
      <w:framePr w:vSpace="284" w:wrap="around" w:vAnchor="page" w:hAnchor="page" w:x="1419" w:y="15877"/>
    </w:pPr>
    <w:rPr>
      <w:rFonts w:ascii="RubFlama" w:hAnsi="RubFlama"/>
      <w:b/>
      <w:caps/>
      <w:sz w:val="22"/>
      <w:szCs w:val="24"/>
    </w:rPr>
  </w:style>
  <w:style w:type="paragraph" w:styleId="963">
    <w:name w:val="List Paragraph"/>
    <w:basedOn w:val="758"/>
    <w:pPr>
      <w:contextualSpacing/>
      <w:ind w:left="720"/>
    </w:pPr>
  </w:style>
  <w:style w:type="paragraph" w:styleId="964">
    <w:name w:val="footnote text"/>
    <w:basedOn w:val="758"/>
    <w:link w:val="965"/>
    <w:pPr>
      <w:spacing w:line="240" w:lineRule="auto"/>
    </w:pPr>
    <w:rPr>
      <w:sz w:val="20"/>
      <w:szCs w:val="20"/>
    </w:rPr>
  </w:style>
  <w:style w:type="character" w:styleId="965" w:customStyle="1">
    <w:name w:val="Fußnotentext Zchn"/>
    <w:basedOn w:val="768"/>
    <w:link w:val="964"/>
    <w:rPr>
      <w:rFonts w:ascii="RUB Scala MZ" w:hAnsi="RUB Scala MZ"/>
    </w:rPr>
  </w:style>
  <w:style w:type="character" w:styleId="966">
    <w:name w:val="footnote reference"/>
    <w:basedOn w:val="768"/>
    <w:rPr>
      <w:vertAlign w:val="superscript"/>
    </w:rPr>
  </w:style>
  <w:style w:type="character" w:styleId="967">
    <w:name w:val="annotation reference"/>
    <w:basedOn w:val="768"/>
    <w:semiHidden/>
    <w:unhideWhenUsed/>
    <w:rPr>
      <w:sz w:val="16"/>
      <w:szCs w:val="16"/>
    </w:rPr>
  </w:style>
  <w:style w:type="paragraph" w:styleId="968">
    <w:name w:val="annotation text"/>
    <w:basedOn w:val="758"/>
    <w:link w:val="969"/>
    <w:semiHidden/>
    <w:unhideWhenUsed/>
    <w:pPr>
      <w:spacing w:line="240" w:lineRule="auto"/>
    </w:pPr>
    <w:rPr>
      <w:sz w:val="20"/>
      <w:szCs w:val="20"/>
    </w:rPr>
  </w:style>
  <w:style w:type="character" w:styleId="969" w:customStyle="1">
    <w:name w:val="Kommentartext Zchn"/>
    <w:basedOn w:val="768"/>
    <w:link w:val="968"/>
    <w:semiHidden/>
    <w:rPr>
      <w:rFonts w:ascii="RUB Scala MZ" w:hAnsi="RUB Scala MZ"/>
    </w:rPr>
  </w:style>
  <w:style w:type="paragraph" w:styleId="970">
    <w:name w:val="annotation subject"/>
    <w:basedOn w:val="968"/>
    <w:next w:val="968"/>
    <w:link w:val="971"/>
    <w:semiHidden/>
    <w:unhideWhenUsed/>
    <w:rPr>
      <w:b/>
      <w:bCs/>
    </w:rPr>
  </w:style>
  <w:style w:type="character" w:styleId="971" w:customStyle="1">
    <w:name w:val="Kommentarthema Zchn"/>
    <w:basedOn w:val="969"/>
    <w:link w:val="970"/>
    <w:semiHidden/>
    <w:rPr>
      <w:rFonts w:ascii="RUB Scala MZ" w:hAnsi="RUB Scala MZ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F427634-7113-4E9C-BB30-738612926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ls-fornasier (ls-fornasier.pbox@ruhr-uni-bochum.de)</cp:lastModifiedBy>
  <cp:revision>3</cp:revision>
  <dcterms:created xsi:type="dcterms:W3CDTF">2023-09-07T07:23:00Z</dcterms:created>
  <dcterms:modified xsi:type="dcterms:W3CDTF">2023-09-28T15:23:33Z</dcterms:modified>
</cp:coreProperties>
</file>