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tabs>
          <w:tab w:val="left" w:pos="3220" w:leader="none"/>
        </w:tabs>
        <w:rPr>
          <w:rFonts w:ascii="Arial" w:hAnsi="Arial" w:cs="Arial"/>
          <w:color w:val="002060"/>
          <w:sz w:val="28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/>
      <w:bookmarkStart w:id="0" w:name="_GoBack"/>
      <w:r/>
      <w:bookmarkEnd w:id="0"/>
      <w:r>
        <w:rPr>
          <w:rFonts w:ascii="Arial" w:hAnsi="Arial" w:cs="Arial"/>
          <w:b/>
          <w:color w:val="002060"/>
          <w:sz w:val="28"/>
        </w:rPr>
        <w:t xml:space="preserve">Fall 1a – Wiederholung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hat von B in dessen Geschäft eine Vase (Wert: 350 €) für 500 € erworben. A kann die Vase auch gleich mitnehmen. Später ficht er das Geschäft wirksam wegen Erklärungsirrtums gemäß § 119 Abs. 1 Alt. 2 BGB an.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 hat den Erklärungsirrtum des A nicht bemerkt. Das Angebot von C, die Vase zum Preis von 700 € zu kaufen, hat B mit Hinweis auf seine vertraglichen Verpflichtungen gegenüber A abgelehnt. 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 fragt sich, welche Ansprüche ihm gegen A zustehen und insbesonde</w:t>
      </w:r>
      <w:r>
        <w:rPr>
          <w:rFonts w:ascii="Arial" w:hAnsi="Arial" w:cs="Arial"/>
          <w:color w:val="002060"/>
          <w:sz w:val="28"/>
        </w:rPr>
        <w:t xml:space="preserve">re ob er die Vase zurückverlangen kann.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Welche Ansprüche stehen dem B gegen den A zu?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0"/>
        <w:spacing w:line="276" w:lineRule="auto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br w:type="page" w:clear="all"/>
      </w:r>
      <w:r>
        <w:rPr>
          <w:rFonts w:ascii="Arial" w:hAnsi="Arial" w:cs="Arial"/>
          <w:color w:val="002060"/>
          <w:sz w:val="28"/>
        </w:rPr>
      </w:r>
    </w:p>
    <w:p>
      <w:pPr>
        <w:jc w:val="center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Arial" w:hAnsi="Arial" w:cs="Arial"/>
          <w:b/>
          <w:color w:val="002060"/>
          <w:sz w:val="28"/>
        </w:rPr>
        <w:t xml:space="preserve">Lösungsskizze – Fall 1a – Wiederholung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0"/>
        <w:spacing w:line="276" w:lineRule="auto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A. Vertragliche Ansprüche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hat den Kaufvertrag wirksam gemäß § 119 Abs. 1 Alt. 2 BGB wegen Erklärungsirrtums angefochten. Gemä</w:t>
      </w:r>
      <w:r>
        <w:rPr>
          <w:rFonts w:ascii="Arial" w:hAnsi="Arial" w:cs="Arial"/>
          <w:color w:val="002060"/>
          <w:sz w:val="28"/>
        </w:rPr>
        <w:t xml:space="preserve">ß § 142 Abs. 1 BGB ist somit seine auf den Vertragsschluss gerichtete Willenserklärung </w:t>
      </w:r>
      <w:r>
        <w:rPr>
          <w:rFonts w:ascii="Arial" w:hAnsi="Arial" w:cs="Arial"/>
          <w:i/>
          <w:color w:val="002060"/>
          <w:sz w:val="28"/>
        </w:rPr>
        <w:t xml:space="preserve">ex tunc</w:t>
      </w:r>
      <w:r>
        <w:rPr>
          <w:rFonts w:ascii="Arial" w:hAnsi="Arial" w:cs="Arial"/>
          <w:color w:val="002060"/>
          <w:sz w:val="28"/>
        </w:rPr>
        <w:t xml:space="preserve"> nichtig; ein wirksamer Kaufvertrag zwischen A und B besteht nicht. 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Vertragliche Ansprüche zwischen A und B kommen damit nicht in Betracht.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B. Quasivertragliche Ansprüche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 könnte jedoch gegen A einen Anspruch auf Ersatz eines Vertrauensschadens i. H. v. 350 € (Gewinn bei Veräußerung an C) bzw. 150 € (Gewinn bei Veräußerung an A) aus § 122 Abs. 1 BGB haben.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I. Anspruch entstanden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Der Anspruch</w:t>
      </w:r>
      <w:r>
        <w:rPr>
          <w:rFonts w:ascii="Arial" w:hAnsi="Arial" w:cs="Arial"/>
          <w:color w:val="002060"/>
          <w:sz w:val="28"/>
        </w:rPr>
        <w:t xml:space="preserve"> müsste entstanden sein. Dafür müsste B Anspruchsinhaber sein, A eine wirksame Anfechtung erklärt haben und dem B müsste ein Vertrauensschaden entstanden sein. Darüber hinaus dürfte der Anspruch gemäß § 122 Abs. 2 BGB nicht ausgeschlossen sein.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  <w:u w:val="single"/>
        </w:rPr>
        <w:t xml:space="preserve">Voraussetzu</w:t>
      </w:r>
      <w:r>
        <w:rPr>
          <w:rFonts w:ascii="Arial" w:hAnsi="Arial" w:cs="Arial"/>
          <w:i/>
          <w:color w:val="002060"/>
          <w:sz w:val="24"/>
          <w:u w:val="single"/>
        </w:rPr>
        <w:t xml:space="preserve">ngen:</w:t>
      </w:r>
      <w:r>
        <w:rPr>
          <w:rFonts w:ascii="Arial" w:hAnsi="Arial" w:cs="Arial"/>
          <w:i/>
          <w:color w:val="002060"/>
          <w:sz w:val="24"/>
        </w:rPr>
        <w:t xml:space="preserve"> Anspruchsinhaber (1.), Anfechtung (2.), kein Ausschluss nach § 122 Abs. 2 BGB (3.), Vertrauensschaden (4.).</w:t>
      </w:r>
      <w:r>
        <w:rPr>
          <w:rFonts w:ascii="Arial" w:hAnsi="Arial" w:cs="Arial"/>
          <w:b/>
          <w:i/>
          <w:color w:val="002060"/>
          <w:sz w:val="24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1. Anspruchsinhaber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hat gegenüber B die Anfechtung des Geschäfts erklärt. B ist Erklärungsempfänger und Vertragspartner des A und damit gem</w:t>
      </w:r>
      <w:r>
        <w:rPr>
          <w:rFonts w:ascii="Arial" w:hAnsi="Arial" w:cs="Arial"/>
          <w:color w:val="002060"/>
          <w:sz w:val="28"/>
        </w:rPr>
        <w:t xml:space="preserve">äß § 122 Abs. 1 BGB anspruchsberechtigt.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2. Anfechtung 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hat die Willenserklärung auf Grund eines Erklärungsirrtums wirksam angefochten, §§ 119 Abs. 1 Alt. 2, 142 Abs. 2, 143 Abs. 1 BGB.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3. Vertrauensschaden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Dem B müsste ein ersatzfähiger Vertrauensschaden entstanden sein.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§ 122 Abs. 1 BGB ist auf Ersatz des Vertrauensschadens, sog. negatives Interesse, gerichtet. Der Geschädigte kann verlangen, so gestellt zu werden, wie er stünde, wenn er nicht auf die Wirks</w:t>
      </w:r>
      <w:r>
        <w:rPr>
          <w:rFonts w:ascii="Arial" w:hAnsi="Arial" w:cs="Arial"/>
          <w:color w:val="002060"/>
          <w:sz w:val="28"/>
        </w:rPr>
        <w:t xml:space="preserve">amkeit des Geschäfts vertraut hätte. Zu ersetzen sind z. B. Vertragsabschlusskosten oder infolge Ablehnung oder Unterlassung eines anderen Geschäfts </w:t>
      </w:r>
      <w:r>
        <w:rPr>
          <w:rFonts w:ascii="Arial" w:hAnsi="Arial" w:cs="Arial"/>
          <w:color w:val="002060"/>
          <w:sz w:val="28"/>
        </w:rPr>
        <w:t xml:space="preserve">entgangener Gewinn (an sich daher: 700€ - 350€ = 350€). Das negative Interesse wird jedoch durch das positi</w:t>
      </w:r>
      <w:r>
        <w:rPr>
          <w:rFonts w:ascii="Arial" w:hAnsi="Arial" w:cs="Arial"/>
          <w:color w:val="002060"/>
          <w:sz w:val="28"/>
        </w:rPr>
        <w:t xml:space="preserve">ve Interesse (das Erfüllungsinteresse) begrenzt. Das Erfüllungsinteresse stellt auch dann die Obergrenze dar, wenn es im konkreten Fall niedriger sein sollte als das Vertrauensinteresse; wer z. B. an einem wirksam angefochtenen Geschäft 1.000 € verdient hä</w:t>
      </w:r>
      <w:r>
        <w:rPr>
          <w:rFonts w:ascii="Arial" w:hAnsi="Arial" w:cs="Arial"/>
          <w:color w:val="002060"/>
          <w:sz w:val="28"/>
        </w:rPr>
        <w:t xml:space="preserve">tte, kann nicht mit der Begründung 2.000 € Schadensersatz verlangen, dass er ohne das Vertrauen auf das angefochtene Geschäft ein anderes (günstigeres) abgeschlossen und mit diesem einen höheren Gewinn erzielt hätte; das würde den Geschädigten übervorteile</w:t>
      </w:r>
      <w:r>
        <w:rPr>
          <w:rFonts w:ascii="Arial" w:hAnsi="Arial" w:cs="Arial"/>
          <w:color w:val="002060"/>
          <w:sz w:val="28"/>
        </w:rPr>
        <w:t xml:space="preserve">n (siehe hierzu </w:t>
      </w:r>
      <w:r>
        <w:rPr>
          <w:rFonts w:ascii="Arial" w:hAnsi="Arial" w:cs="Arial"/>
          <w:i/>
          <w:color w:val="002060"/>
          <w:sz w:val="28"/>
        </w:rPr>
        <w:t xml:space="preserve">Wendtland</w:t>
      </w:r>
      <w:r>
        <w:rPr>
          <w:rFonts w:ascii="Arial" w:hAnsi="Arial" w:cs="Arial"/>
          <w:color w:val="002060"/>
          <w:sz w:val="28"/>
        </w:rPr>
        <w:t xml:space="preserve">, in: BeckOK BGB, 67. Edition (Stand: 1. August 2023), § 122 BGB Rn. 6 ff.). Zu untersuchen ist, wie der Berechtigte stünde, wenn man von der Gültigkeit der Willenserklärung ausginge.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Unter der Prämisse, dass die Willenserklärung</w:t>
      </w:r>
      <w:r>
        <w:rPr>
          <w:rFonts w:ascii="Arial" w:hAnsi="Arial" w:cs="Arial"/>
          <w:color w:val="002060"/>
          <w:sz w:val="28"/>
        </w:rPr>
        <w:t xml:space="preserve"> des A wirksam gewesen wäre, hätte B hier durch das Geschäft mit A einen Gewinn i. H. v. 150 € gemacht (500€ - 350 €). Der Anspruch auf Ersatz des Vertrauensschadens ist damit auf 150 € gedeckelt. Der Hintergrund erschließt sich vorliegend auch dadurch, da</w:t>
      </w:r>
      <w:r>
        <w:rPr>
          <w:rFonts w:ascii="Arial" w:hAnsi="Arial" w:cs="Arial"/>
          <w:color w:val="002060"/>
          <w:sz w:val="28"/>
        </w:rPr>
        <w:t xml:space="preserve">ss man sich klar macht, dass B die Vase nur einmal verkaufen kann. Er konnte nicht darauf vertrauen, dass er die Vase an A und C zugleich verkaufen kann. Maßgeblich muss daher das Primärgeschäft bleiben. B hat auf die Wirksamkeit der Willenserklärung des A</w:t>
      </w:r>
      <w:r>
        <w:rPr>
          <w:rFonts w:ascii="Arial" w:hAnsi="Arial" w:cs="Arial"/>
          <w:color w:val="002060"/>
          <w:sz w:val="28"/>
        </w:rPr>
        <w:t xml:space="preserve"> vertraut. Folglich hätte B gegen A grundsätzlich einen Anspruch auf Ersatz von 150 €.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4. Kein Ausschluss, § 122 Abs. 2 BGB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Mangels Kenntnis oder fahrlässiger Unkenntnis (Kennenmüssen; Legaldefinition in § 122 Abs. 2 BGB) des Anfechtungsgrundes seitens B,</w:t>
      </w:r>
      <w:r>
        <w:rPr>
          <w:rFonts w:ascii="Arial" w:hAnsi="Arial" w:cs="Arial"/>
          <w:color w:val="002060"/>
          <w:sz w:val="28"/>
        </w:rPr>
        <w:t xml:space="preserve"> ist die Schadensersatzpflicht nicht ausgeschlossen.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5. Zwischenergebnis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Mithin ist der Anspruch aus § 122 Abs. 1 BGB entstanden.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II. Anspruch untergegangen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Rechtsvernichtende Einwendungen liegen nicht vor.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III. Anspruch durchsetzbar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Rechtshemmende Einreden liegen ebenfalls nicht vor.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IV. Ergebnis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 hat gegen A einen Anspruch auf Ersatz des Vertrauensschadens aus § 122 Abs. 1 BGB.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C. Dingliche Ansprüche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 könnte gegen A gemäß § 985 BGB einen Anspruch auf Herausgabe der Vase haben.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I. Anspruch entstanden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Dafür müsste B Eigentümer (§ 903 S. 1 BGB) und A Besitzer (§ 854 Abs. 1 BGB) sein und A dürfte darüber hinaus kein Recht zum Besitz (vgl. § 986 Abs. 1 S. 1 BGB) haben.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  <w:u w:val="single"/>
        </w:rPr>
        <w:t xml:space="preserve">Voraussetzungen</w:t>
      </w:r>
      <w:r>
        <w:rPr>
          <w:rFonts w:ascii="Arial" w:hAnsi="Arial" w:cs="Arial"/>
          <w:i/>
          <w:color w:val="002060"/>
          <w:sz w:val="24"/>
        </w:rPr>
        <w:t xml:space="preserve">: Eigentum des V (1.), Besitz des K (2.), kein Rec</w:t>
      </w:r>
      <w:r>
        <w:rPr>
          <w:rFonts w:ascii="Arial" w:hAnsi="Arial" w:cs="Arial"/>
          <w:i/>
          <w:color w:val="002060"/>
          <w:sz w:val="24"/>
        </w:rPr>
        <w:t xml:space="preserve">ht zum Besitz (3.).</w:t>
      </w:r>
      <w:r>
        <w:rPr>
          <w:rFonts w:ascii="Arial" w:hAnsi="Arial" w:cs="Arial"/>
          <w:i/>
          <w:color w:val="002060"/>
          <w:sz w:val="24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</w:rPr>
      </w:r>
      <w:r>
        <w:rPr>
          <w:rFonts w:ascii="Arial" w:hAnsi="Arial" w:cs="Arial"/>
          <w:i/>
          <w:color w:val="002060"/>
          <w:sz w:val="24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1. Eigentum des B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Dafür müsste B Eigentümer der Vase sein. Eigentümer im Sinne des § 903 S. 1 BGB ist, wer die rechtliche Herrschaftsmacht über eine Sache innehat.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a) Ursprüngliches Eigentum 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Ursprünglich hatte B die rechtliche Herrschaftsmacht über die Vase und war damit Eigentümer.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b) Eigentumsverlust des B an A nach § 929 S. 1 BGB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Allerdings könnte B das Eigentum durch Übereignung an A nach § 929 S. 1 BGB verloren haben. Dafür müsste eine w</w:t>
      </w:r>
      <w:r>
        <w:rPr>
          <w:rFonts w:ascii="Arial" w:hAnsi="Arial" w:cs="Arial"/>
          <w:color w:val="002060"/>
          <w:sz w:val="28"/>
        </w:rPr>
        <w:t xml:space="preserve">irksame Übereignung stattgefunden haben. Dies ist der Fall, wenn sich die Parteien über den Eigentumsübergang geeinigt haben und die Sache übergeben wurde.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  <w:u w:val="single"/>
        </w:rPr>
        <w:t xml:space="preserve">Voraussetzungen:</w:t>
      </w:r>
      <w:r>
        <w:rPr>
          <w:rFonts w:ascii="Arial" w:hAnsi="Arial" w:cs="Arial"/>
          <w:i/>
          <w:color w:val="002060"/>
          <w:sz w:val="24"/>
        </w:rPr>
        <w:t xml:space="preserve"> Dingliche Einigung B &amp; A (aa), Übergabe von B an A (bb), Einig-sein im Zeitpunkt de</w:t>
      </w:r>
      <w:r>
        <w:rPr>
          <w:rFonts w:ascii="Arial" w:hAnsi="Arial" w:cs="Arial"/>
          <w:i/>
          <w:color w:val="002060"/>
          <w:sz w:val="24"/>
        </w:rPr>
        <w:t xml:space="preserve">r Übergabe (cc), Berechtigung des B (dd).</w:t>
      </w:r>
      <w:r>
        <w:rPr>
          <w:rFonts w:ascii="Arial" w:hAnsi="Arial" w:cs="Arial"/>
          <w:i/>
          <w:color w:val="002060"/>
          <w:sz w:val="24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aa) Dingliche Einigung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Grundsätzlich lag eine wirksame Einigung über den Eigentumsübergang zwischen B und A vor. 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(P) Anfechtung seitens A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könnte aber die dingliche (!) Einigung rückwirkend (</w:t>
      </w:r>
      <w:r>
        <w:rPr>
          <w:rFonts w:ascii="Arial" w:hAnsi="Arial" w:cs="Arial"/>
          <w:i/>
          <w:color w:val="002060"/>
          <w:sz w:val="28"/>
        </w:rPr>
        <w:t xml:space="preserve">ex tunc</w:t>
      </w:r>
      <w:r>
        <w:rPr>
          <w:rFonts w:ascii="Arial" w:hAnsi="Arial" w:cs="Arial"/>
          <w:color w:val="002060"/>
          <w:sz w:val="28"/>
        </w:rPr>
        <w:t xml:space="preserve">) angefochten haben, mit der Folge, dass keine wirksame Eigentumsübertragung </w:t>
      </w:r>
      <w:r>
        <w:rPr>
          <w:rFonts w:ascii="Arial" w:hAnsi="Arial" w:cs="Arial"/>
          <w:color w:val="002060"/>
          <w:sz w:val="28"/>
        </w:rPr>
        <w:t xml:space="preserve">stattgefunden hätte. A hat allerdings lediglich den Kaufvertrag als Verpflichtungsgeschäft angefochten, nicht hingegen die Einigung hinsichtlich des Eigentumsübergangs als Verfügu</w:t>
      </w:r>
      <w:r>
        <w:rPr>
          <w:rFonts w:ascii="Arial" w:hAnsi="Arial" w:cs="Arial"/>
          <w:color w:val="002060"/>
          <w:sz w:val="28"/>
        </w:rPr>
        <w:t xml:space="preserve">ngsgeschäft. Die </w:t>
      </w:r>
      <w:r>
        <w:rPr>
          <w:rFonts w:ascii="Arial" w:hAnsi="Arial" w:cs="Arial"/>
          <w:b/>
          <w:color w:val="002060"/>
          <w:sz w:val="28"/>
        </w:rPr>
        <w:t xml:space="preserve">Anfechtung</w:t>
      </w:r>
      <w:r>
        <w:rPr>
          <w:rFonts w:ascii="Arial" w:hAnsi="Arial" w:cs="Arial"/>
          <w:color w:val="002060"/>
          <w:sz w:val="28"/>
        </w:rPr>
        <w:t xml:space="preserve"> lediglich des </w:t>
      </w:r>
      <w:r>
        <w:rPr>
          <w:rFonts w:ascii="Arial" w:hAnsi="Arial" w:cs="Arial"/>
          <w:b/>
          <w:color w:val="002060"/>
          <w:sz w:val="28"/>
        </w:rPr>
        <w:t xml:space="preserve">Verpflichtungsgeschäfts</w:t>
      </w:r>
      <w:r>
        <w:rPr>
          <w:rFonts w:ascii="Arial" w:hAnsi="Arial" w:cs="Arial"/>
          <w:color w:val="002060"/>
          <w:sz w:val="28"/>
        </w:rPr>
        <w:t xml:space="preserve"> hat grds. aber </w:t>
      </w:r>
      <w:r>
        <w:rPr>
          <w:rFonts w:ascii="Arial" w:hAnsi="Arial" w:cs="Arial"/>
          <w:b/>
          <w:color w:val="002060"/>
          <w:sz w:val="28"/>
          <w:u w:val="single"/>
        </w:rPr>
        <w:t xml:space="preserve">keine</w:t>
      </w:r>
      <w:r>
        <w:rPr>
          <w:rFonts w:ascii="Arial" w:hAnsi="Arial" w:cs="Arial"/>
          <w:color w:val="002060"/>
          <w:sz w:val="28"/>
        </w:rPr>
        <w:t xml:space="preserve"> </w:t>
      </w:r>
      <w:r>
        <w:rPr>
          <w:rFonts w:ascii="Arial" w:hAnsi="Arial" w:cs="Arial"/>
          <w:b/>
          <w:color w:val="002060"/>
          <w:sz w:val="28"/>
        </w:rPr>
        <w:t xml:space="preserve">Auswirkungen</w:t>
      </w:r>
      <w:r>
        <w:rPr>
          <w:rFonts w:ascii="Arial" w:hAnsi="Arial" w:cs="Arial"/>
          <w:color w:val="002060"/>
          <w:sz w:val="28"/>
        </w:rPr>
        <w:t xml:space="preserve"> </w:t>
      </w:r>
      <w:r>
        <w:rPr>
          <w:rFonts w:ascii="Arial" w:hAnsi="Arial" w:cs="Arial"/>
          <w:b/>
          <w:color w:val="002060"/>
          <w:sz w:val="28"/>
        </w:rPr>
        <w:t xml:space="preserve">auf</w:t>
      </w:r>
      <w:r>
        <w:rPr>
          <w:rFonts w:ascii="Arial" w:hAnsi="Arial" w:cs="Arial"/>
          <w:color w:val="002060"/>
          <w:sz w:val="28"/>
        </w:rPr>
        <w:t xml:space="preserve"> die </w:t>
      </w:r>
      <w:r>
        <w:rPr>
          <w:rFonts w:ascii="Arial" w:hAnsi="Arial" w:cs="Arial"/>
          <w:b/>
          <w:color w:val="002060"/>
          <w:sz w:val="28"/>
        </w:rPr>
        <w:t xml:space="preserve">Wirksamkeit</w:t>
      </w:r>
      <w:r>
        <w:rPr>
          <w:rFonts w:ascii="Arial" w:hAnsi="Arial" w:cs="Arial"/>
          <w:color w:val="002060"/>
          <w:sz w:val="28"/>
        </w:rPr>
        <w:t xml:space="preserve"> des damit zusammenhängenden </w:t>
      </w:r>
      <w:r>
        <w:rPr>
          <w:rFonts w:ascii="Arial" w:hAnsi="Arial" w:cs="Arial"/>
          <w:b/>
          <w:color w:val="002060"/>
          <w:sz w:val="28"/>
        </w:rPr>
        <w:t xml:space="preserve">Verfügungsgeschäfts</w:t>
      </w:r>
      <w:r>
        <w:rPr>
          <w:rFonts w:ascii="Arial" w:hAnsi="Arial" w:cs="Arial"/>
          <w:color w:val="002060"/>
          <w:sz w:val="28"/>
        </w:rPr>
        <w:t xml:space="preserve"> (</w:t>
      </w:r>
      <w:r>
        <w:rPr>
          <w:rFonts w:ascii="Arial" w:hAnsi="Arial" w:cs="Arial"/>
          <w:b/>
          <w:color w:val="002060"/>
          <w:sz w:val="28"/>
        </w:rPr>
        <w:t xml:space="preserve">Abstraktionsprinzip</w:t>
      </w:r>
      <w:r>
        <w:rPr>
          <w:rFonts w:ascii="Arial" w:hAnsi="Arial" w:cs="Arial"/>
          <w:color w:val="002060"/>
          <w:sz w:val="28"/>
        </w:rPr>
        <w:t xml:space="preserve">). Die Einigung bleibt also wirksam.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bb) Übergabe 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 kann die Vase sofort mitnehmen. Damit hat ein Besitzverlust bei B und eine Besitzerlangung auf Seiten der A stattgefunden und sie hat die tatsächliche Herrschaftsmacht erlangt, § 854 Abs. 1 BGB.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ind w:left="36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cc) Einigsein im Zeitpunkt der Übergabe 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Mangels entgegens</w:t>
      </w:r>
      <w:r>
        <w:rPr>
          <w:rFonts w:ascii="Arial" w:hAnsi="Arial" w:cs="Arial"/>
          <w:color w:val="002060"/>
          <w:sz w:val="28"/>
        </w:rPr>
        <w:t xml:space="preserve">tehender Sachverhaltsangaben ist davon auszugehen, dass B und A sich im Zeitpunkt der Übergabe der Vase auch noch einig waren in Bezug auf die Eigentumsübertragung.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dd) Berechtigung des B 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Als ursprünglicher Eigentümer war B auch berechtigt das Eigentum a</w:t>
      </w:r>
      <w:r>
        <w:rPr>
          <w:rFonts w:ascii="Arial" w:hAnsi="Arial" w:cs="Arial"/>
          <w:color w:val="002060"/>
          <w:sz w:val="28"/>
        </w:rPr>
        <w:t xml:space="preserve">n dem Motorrad zu übertragen.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ee) Zwischenergebnis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Es ist zu einer Übereignung der Vase von B an A gekommen. 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2. Zwischenergebnis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 ist nicht Eigentümer der Vase.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II. Ergebnis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Ein Herausgabeanspruch aus § 985 BGB scheidet damit aus.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D. Bereicherungsre</w:t>
      </w:r>
      <w:r>
        <w:rPr>
          <w:rFonts w:ascii="Arial" w:hAnsi="Arial" w:cs="Arial"/>
          <w:b/>
          <w:color w:val="002060"/>
          <w:sz w:val="28"/>
        </w:rPr>
        <w:t xml:space="preserve">chtliche Ansprüche 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 könnte gegen A einen Anspruch auf Rückübertragung des Eigentums an der Vase nach § 812 Abs. 1 S. 1 Alt. 1 BGB haben.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I. Anspruch entstanden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Der Anspruch müsste zunächst entstanden sein. Voraussetzung dafür ist es, dass A etwas durch Leistung des B und ohne Rechtsgrund erlangt hat.</w:t>
      </w:r>
      <w:r>
        <w:rPr>
          <w:rFonts w:ascii="Arial" w:hAnsi="Arial" w:cs="Arial"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  <w:u w:val="single"/>
        </w:rPr>
        <w:t xml:space="preserve">Voraussetzungen</w:t>
      </w:r>
      <w:r>
        <w:rPr>
          <w:rFonts w:ascii="Arial" w:hAnsi="Arial" w:cs="Arial"/>
          <w:i/>
          <w:color w:val="002060"/>
          <w:sz w:val="24"/>
        </w:rPr>
        <w:t xml:space="preserve">: Etwas erlangt (1.), durch Leistung (2.), ohne Rechtsgrund (3.).</w:t>
      </w:r>
      <w:r>
        <w:rPr>
          <w:rFonts w:ascii="Arial" w:hAnsi="Arial" w:cs="Arial"/>
          <w:i/>
          <w:color w:val="002060"/>
          <w:sz w:val="24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</w:rPr>
      </w:r>
      <w:r>
        <w:rPr>
          <w:rFonts w:ascii="Arial" w:hAnsi="Arial" w:cs="Arial"/>
          <w:i/>
          <w:color w:val="002060"/>
          <w:sz w:val="24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1. Etwas erlangt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color w:val="002060"/>
          <w:sz w:val="28"/>
        </w:rPr>
        <w:t xml:space="preserve">A hat Besitz un</w:t>
      </w:r>
      <w:r>
        <w:rPr>
          <w:rFonts w:ascii="Arial" w:hAnsi="Arial" w:cs="Arial"/>
          <w:color w:val="002060"/>
          <w:sz w:val="28"/>
        </w:rPr>
        <w:t xml:space="preserve">d Eigentum an der Vase und damit einen vermögensrechtlichen Vorteil erlangt.</w:t>
      </w:r>
      <w:r>
        <w:rPr>
          <w:rFonts w:ascii="Arial" w:hAnsi="Arial" w:cs="Arial"/>
          <w:i/>
          <w:color w:val="002060"/>
          <w:sz w:val="24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2. Durch Leistung</w:t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85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 handelte im Bewusstsein der Erfüllung seiner Verbindlichkeit aus dem vermeintlich wirksamen Kaufvertrag. B hat das Vermögen des A damit bewusst und zweckgeric</w:t>
      </w:r>
      <w:r>
        <w:rPr>
          <w:rFonts w:ascii="Arial" w:hAnsi="Arial" w:cs="Arial"/>
          <w:color w:val="002060"/>
          <w:sz w:val="28"/>
        </w:rPr>
        <w:t xml:space="preserve">htet vermehrt.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3. Ohne Rechtsgrund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Die Willenserklärung des A ist gemäß § 142 Abs. 1 BGB unwirksam und somit bestand zum Zeitpunkt der Leistungserbringung kein wirksamer Kaufvertrag zwischen A und B. Diese Vermögensmehrung erfolgte mithin rechtsgrundlos.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Beachte: Es ist umstritten, ob bei Anfechtungskonstellationen ein Fall von § 812 Abs. 1 S. 1 Alt. 1 BGB (anfängliches Fehlen des Rechtsgrundes) oder von § 812 Abs. 1 S. 2 Alt. 1 BGB (späterer Wegfall des Rechtsgrundes) gegeben ist. Mangels Fallrelevanz (d</w:t>
      </w:r>
      <w:r>
        <w:rPr>
          <w:rFonts w:ascii="Arial" w:hAnsi="Arial" w:cs="Arial"/>
          <w:color w:val="002060"/>
          <w:sz w:val="28"/>
        </w:rPr>
        <w:t xml:space="preserve">ie beiden Anspruchsgrundlagen verlaufen i. Ü. gleich) muss dieser Streit jedoch nicht geführt geschweige denn entschieden werden.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II. Anspruch untergegangen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Rechtsvernichtende Einwendungen liegen nicht vor.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III. Anspruch durchsetzbar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Rechtshemmende Einreden liegen nicht vor.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IV. Ergebnis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 hat einen Anspruch auf Herausgabe der Vase und Rückübertragung des Eigentums an ihr gegen A aus § 812 Abs.1 S. 1 Alt. 1 BGB.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E. Deliktische Ansprüche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Deliktsrechtliche Ansprüche (§§ 823 ff. BGB)</w:t>
      </w:r>
      <w:r>
        <w:rPr>
          <w:rFonts w:ascii="Arial" w:hAnsi="Arial" w:cs="Arial"/>
          <w:color w:val="002060"/>
          <w:sz w:val="28"/>
        </w:rPr>
        <w:t xml:space="preserve"> kommen nicht in Betracht.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F. Ergebnis</w:t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 kann von A Ersatz des Vertrauensschadens in Höhe von 150 € aus § 122 Abs. 1 BGB sowie die Herausgabe der Vase und die Rückübertragung des Eigentums an ihr aus § 812 Abs.1 S. 1 Alt. 1 BGB verlangen.</w:t>
      </w:r>
      <w:r>
        <w:rPr>
          <w:rFonts w:ascii="Arial" w:hAnsi="Arial" w:cs="Arial"/>
          <w:color w:val="002060"/>
          <w:sz w:val="28"/>
        </w:rPr>
      </w:r>
    </w:p>
    <w:p>
      <w:pPr>
        <w:ind w:right="0"/>
        <w:spacing w:line="276" w:lineRule="auto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color w:val="002060"/>
          <w:sz w:val="28"/>
        </w:rPr>
      </w:pPr>
      <w:r>
        <w:rPr>
          <w:rFonts w:ascii="Arial" w:hAnsi="Arial" w:cs="Arial"/>
          <w:i/>
          <w:color w:val="002060"/>
          <w:sz w:val="28"/>
        </w:rPr>
        <w:t xml:space="preserve">Anmerkung:</w:t>
      </w:r>
      <w:r>
        <w:rPr>
          <w:rFonts w:ascii="Arial" w:hAnsi="Arial" w:cs="Arial"/>
          <w:i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color w:val="002060"/>
          <w:sz w:val="28"/>
        </w:rPr>
      </w:pPr>
      <w:r>
        <w:rPr>
          <w:rFonts w:ascii="Arial" w:hAnsi="Arial" w:cs="Arial"/>
          <w:i/>
          <w:color w:val="002060"/>
          <w:sz w:val="28"/>
        </w:rPr>
        <w:t xml:space="preserve">Es </w:t>
      </w:r>
      <w:r>
        <w:rPr>
          <w:rFonts w:ascii="Arial" w:hAnsi="Arial" w:cs="Arial"/>
          <w:i/>
          <w:color w:val="002060"/>
          <w:sz w:val="28"/>
        </w:rPr>
        <w:t xml:space="preserve">ist zwischen dem Verpflichtungsgeschäft (hier: der Kaufvertrag) und dem Verfügungsgeschäft gemäß §§ 929 ff. BGB zu trennen (sog. Trennungsprinzip). Durch die Anfechtung vernichtet A nur das Verpflichtungsgeschäft. Das Verfügungsgeschäft bleibt davon unberü</w:t>
      </w:r>
      <w:r>
        <w:rPr>
          <w:rFonts w:ascii="Arial" w:hAnsi="Arial" w:cs="Arial"/>
          <w:i/>
          <w:color w:val="002060"/>
          <w:sz w:val="28"/>
        </w:rPr>
        <w:t xml:space="preserve">hrt, es ist demnach in seiner Wirksamkeit gegenüber dem Verpflichtungsgeschäft abstrakt (sog. Abstraktionsprinzip). A kann die Vase nach erfolgter Anfechtung nicht gemäß § 985 BGB herausverlangen; B ist nämlich Eigentümer geblieben. A bleibt also nur die M</w:t>
      </w:r>
      <w:r>
        <w:rPr>
          <w:rFonts w:ascii="Arial" w:hAnsi="Arial" w:cs="Arial"/>
          <w:i/>
          <w:color w:val="002060"/>
          <w:sz w:val="28"/>
        </w:rPr>
        <w:t xml:space="preserve">öglichkeit das Eigentum und den Besitz gemäß § 812 Abs.1 S.1 Alt. 1 BGB zu kondizieren (= nach Bereicherungsrecht herauszuverlangen).</w:t>
      </w:r>
      <w:r>
        <w:rPr>
          <w:rFonts w:ascii="Arial" w:hAnsi="Arial" w:cs="Arial"/>
          <w:i/>
          <w:color w:val="002060"/>
          <w:sz w:val="28"/>
        </w:rPr>
      </w:r>
    </w:p>
    <w:p>
      <w:pPr>
        <w:ind w:right="0"/>
        <w:spacing w:line="276" w:lineRule="auto"/>
        <w:rPr>
          <w:rFonts w:ascii="Arial" w:hAnsi="Arial" w:cs="Arial"/>
          <w:i/>
          <w:color w:val="002060"/>
          <w:sz w:val="28"/>
        </w:rPr>
      </w:pPr>
      <w:r>
        <w:rPr>
          <w:rFonts w:ascii="Arial" w:hAnsi="Arial" w:cs="Arial"/>
          <w:i/>
          <w:color w:val="002060"/>
          <w:sz w:val="28"/>
        </w:rPr>
        <w:br w:type="page" w:clear="all"/>
      </w:r>
      <w:r>
        <w:rPr>
          <w:rFonts w:ascii="Arial" w:hAnsi="Arial" w:cs="Arial"/>
          <w:i/>
          <w:color w:val="002060"/>
          <w:sz w:val="28"/>
        </w:rPr>
      </w:r>
    </w:p>
    <w:p>
      <w:pPr>
        <w:ind w:right="0"/>
        <w:jc w:val="center"/>
        <w:spacing w:line="276" w:lineRule="auto"/>
        <w:rPr>
          <w:rFonts w:ascii="Arial" w:hAnsi="Arial" w:eastAsia="SimSun" w:cs="Arial"/>
          <w:b/>
          <w:color w:val="002060"/>
          <w:sz w:val="28"/>
          <w:szCs w:val="28"/>
          <w:lang w:val="it-IT" w:eastAsia="zh-CN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</w:pPr>
      <w:r>
        <w:rPr>
          <w:rFonts w:ascii="Arial" w:hAnsi="Arial" w:eastAsia="SimSun" w:cs="Arial"/>
          <w:b/>
          <w:color w:val="002060"/>
          <w:sz w:val="28"/>
          <w:szCs w:val="28"/>
          <w:lang w:val="it-IT" w:eastAsia="zh-CN"/>
        </w:rPr>
        <w:t xml:space="preserve">Gliederungsübersicht – Fall 1a – Wiederholung</w:t>
      </w:r>
      <w:r>
        <w:rPr>
          <w:rFonts w:ascii="Arial" w:hAnsi="Arial" w:eastAsia="SimSun" w:cs="Arial"/>
          <w:b/>
          <w:color w:val="002060"/>
          <w:sz w:val="28"/>
          <w:szCs w:val="28"/>
          <w:lang w:val="it-IT" w:eastAsia="zh-CN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4"/>
          <w:szCs w:val="4"/>
        </w:rPr>
      </w:pPr>
      <w:r>
        <w:rPr>
          <w:rFonts w:ascii="Arial" w:hAnsi="Arial" w:cs="Arial"/>
          <w:color w:val="002060"/>
          <w:sz w:val="4"/>
          <w:szCs w:val="4"/>
        </w:rPr>
      </w:r>
      <w:r>
        <w:rPr>
          <w:rFonts w:ascii="Arial" w:hAnsi="Arial" w:cs="Arial"/>
          <w:color w:val="002060"/>
          <w:sz w:val="4"/>
          <w:szCs w:val="4"/>
        </w:rPr>
      </w:r>
    </w:p>
    <w:p>
      <w:pPr>
        <w:pStyle w:val="977"/>
        <w:numPr>
          <w:ilvl w:val="0"/>
          <w:numId w:val="1"/>
        </w:numPr>
        <w:ind w:left="491" w:hanging="491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Vertragliche Ansprüche</w:t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977"/>
        <w:ind w:left="491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4"/>
          <w:szCs w:val="4"/>
        </w:rPr>
      </w:pPr>
      <w:r>
        <w:rPr>
          <w:rFonts w:ascii="Arial" w:hAnsi="Arial" w:cs="Arial"/>
          <w:b/>
          <w:color w:val="002060"/>
          <w:sz w:val="4"/>
          <w:szCs w:val="4"/>
        </w:rPr>
      </w:r>
      <w:r>
        <w:rPr>
          <w:rFonts w:ascii="Arial" w:hAnsi="Arial" w:cs="Arial"/>
          <w:b/>
          <w:color w:val="002060"/>
          <w:sz w:val="4"/>
          <w:szCs w:val="4"/>
        </w:rPr>
      </w:r>
    </w:p>
    <w:p>
      <w:pPr>
        <w:pStyle w:val="977"/>
        <w:numPr>
          <w:ilvl w:val="0"/>
          <w:numId w:val="1"/>
        </w:numPr>
        <w:ind w:left="491" w:hanging="491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Quasivertragliche Ansprüche</w:t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977"/>
        <w:ind w:left="491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auf Ersatz des Vertrauensschadens aus § 122 Abs. 1 BGB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1"/>
          <w:numId w:val="1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entstanden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2"/>
          <w:numId w:val="2"/>
        </w:numPr>
        <w:ind w:left="1276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Anspruchsinhaber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2"/>
          <w:numId w:val="2"/>
        </w:numPr>
        <w:ind w:left="1276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Anfechtung 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2"/>
          <w:numId w:val="2"/>
        </w:numPr>
        <w:ind w:left="1276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Vertrauensschaden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2"/>
          <w:numId w:val="2"/>
        </w:numPr>
        <w:ind w:left="1276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Kein Ausschluss, § 122 Abs. 2 BGB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2"/>
          <w:numId w:val="2"/>
        </w:numPr>
        <w:ind w:left="1276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Zwischenergebnis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1"/>
          <w:numId w:val="1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untergegangen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1"/>
          <w:numId w:val="1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durchsetzbar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1"/>
          <w:numId w:val="1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Ergebnis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ind w:left="491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4"/>
          <w:szCs w:val="4"/>
        </w:rPr>
      </w:pPr>
      <w:r>
        <w:rPr>
          <w:rFonts w:ascii="Arial" w:hAnsi="Arial" w:cs="Arial"/>
          <w:b/>
          <w:color w:val="002060"/>
          <w:sz w:val="4"/>
          <w:szCs w:val="4"/>
        </w:rPr>
      </w:r>
      <w:r>
        <w:rPr>
          <w:rFonts w:ascii="Arial" w:hAnsi="Arial" w:cs="Arial"/>
          <w:b/>
          <w:color w:val="002060"/>
          <w:sz w:val="4"/>
          <w:szCs w:val="4"/>
        </w:rPr>
      </w:r>
    </w:p>
    <w:p>
      <w:pPr>
        <w:pStyle w:val="977"/>
        <w:numPr>
          <w:ilvl w:val="0"/>
          <w:numId w:val="1"/>
        </w:numPr>
        <w:ind w:left="491" w:hanging="491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Dingliche Ansprüche</w:t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977"/>
        <w:ind w:left="491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Herausgabeanspruch aus § 985 BGB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0"/>
          <w:numId w:val="11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entstanden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0"/>
          <w:numId w:val="12"/>
        </w:numPr>
        <w:ind w:left="1276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Eigentum des B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0"/>
          <w:numId w:val="13"/>
        </w:numPr>
        <w:ind w:left="1701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Ursprüngliches Eigentum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0"/>
          <w:numId w:val="13"/>
        </w:numPr>
        <w:ind w:left="1701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Eigentumsverlust B an A nach § 929 S. 1 BGB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ind w:left="2268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aa) Dingliche Einigung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ind w:left="2268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ab/>
        <w:t xml:space="preserve">(P) Anfechtung seitens A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ind w:left="2268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bb) Übergabe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ind w:left="2268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cc) Einigsein im Zeitpunkt der Übergabe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ind w:left="2268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dd) Berechtigung des B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ind w:left="2268" w:hanging="567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ee) Zwischenergebnis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0"/>
          <w:numId w:val="12"/>
        </w:numPr>
        <w:ind w:left="1276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Zwischenergebnis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0"/>
          <w:numId w:val="11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Ergebnis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4"/>
          <w:szCs w:val="4"/>
        </w:rPr>
      </w:pPr>
      <w:r>
        <w:rPr>
          <w:rFonts w:ascii="Arial" w:hAnsi="Arial" w:cs="Arial"/>
          <w:color w:val="002060"/>
          <w:sz w:val="4"/>
          <w:szCs w:val="4"/>
        </w:rPr>
      </w:r>
      <w:r>
        <w:rPr>
          <w:rFonts w:ascii="Arial" w:hAnsi="Arial" w:cs="Arial"/>
          <w:color w:val="002060"/>
          <w:sz w:val="4"/>
          <w:szCs w:val="4"/>
        </w:rPr>
      </w:r>
    </w:p>
    <w:p>
      <w:pPr>
        <w:pStyle w:val="977"/>
        <w:numPr>
          <w:ilvl w:val="0"/>
          <w:numId w:val="1"/>
        </w:numPr>
        <w:ind w:left="491" w:hanging="491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Bereicherungsrechtliche Ansprüche </w:t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977"/>
        <w:ind w:left="491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aus Leistungskondiktion, § 812 Abs. 1 S. 1 Alt. 1 BGB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1"/>
          <w:numId w:val="1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entstanden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2"/>
          <w:numId w:val="1"/>
        </w:numPr>
        <w:ind w:left="1276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Etwas erlangt 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2"/>
          <w:numId w:val="1"/>
        </w:numPr>
        <w:ind w:left="1276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Durch Leistung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2"/>
          <w:numId w:val="1"/>
        </w:numPr>
        <w:ind w:left="1276" w:hanging="425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Ohne Rechtsgrund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1"/>
          <w:numId w:val="1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untergegangen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1"/>
          <w:numId w:val="1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Anspruch durchsetzbar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numPr>
          <w:ilvl w:val="1"/>
          <w:numId w:val="1"/>
        </w:numPr>
        <w:ind w:left="851" w:hanging="218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Ergebnis</w:t>
      </w:r>
      <w:r>
        <w:rPr>
          <w:rFonts w:ascii="Arial" w:hAnsi="Arial" w:cs="Arial"/>
          <w:color w:val="002060"/>
          <w:sz w:val="28"/>
        </w:rPr>
      </w:r>
    </w:p>
    <w:p>
      <w:pPr>
        <w:pStyle w:val="977"/>
        <w:ind w:left="851"/>
        <w:jc w:val="both"/>
        <w:spacing w:line="276" w:lineRule="auto"/>
        <w:tabs>
          <w:tab w:val="left" w:pos="1276" w:leader="none"/>
        </w:tabs>
        <w:rPr>
          <w:rFonts w:ascii="Arial" w:hAnsi="Arial" w:cs="Arial"/>
          <w:color w:val="002060"/>
          <w:sz w:val="4"/>
          <w:szCs w:val="4"/>
        </w:rPr>
      </w:pPr>
      <w:r>
        <w:rPr>
          <w:rFonts w:ascii="Arial" w:hAnsi="Arial" w:cs="Arial"/>
          <w:color w:val="002060"/>
          <w:sz w:val="4"/>
          <w:szCs w:val="4"/>
        </w:rPr>
      </w:r>
      <w:r>
        <w:rPr>
          <w:rFonts w:ascii="Arial" w:hAnsi="Arial" w:cs="Arial"/>
          <w:color w:val="002060"/>
          <w:sz w:val="4"/>
          <w:szCs w:val="4"/>
        </w:rPr>
      </w:r>
    </w:p>
    <w:p>
      <w:pPr>
        <w:pStyle w:val="977"/>
        <w:numPr>
          <w:ilvl w:val="0"/>
          <w:numId w:val="1"/>
        </w:numPr>
        <w:ind w:left="491" w:hanging="491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Deliktische Ansprüche</w:t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977"/>
        <w:ind w:left="491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4"/>
          <w:szCs w:val="4"/>
        </w:rPr>
      </w:pPr>
      <w:r>
        <w:rPr>
          <w:rFonts w:ascii="Arial" w:hAnsi="Arial" w:cs="Arial"/>
          <w:b/>
          <w:color w:val="002060"/>
          <w:sz w:val="4"/>
          <w:szCs w:val="4"/>
        </w:rPr>
      </w:r>
      <w:r>
        <w:rPr>
          <w:rFonts w:ascii="Arial" w:hAnsi="Arial" w:cs="Arial"/>
          <w:b/>
          <w:color w:val="002060"/>
          <w:sz w:val="4"/>
          <w:szCs w:val="4"/>
        </w:rPr>
      </w:r>
    </w:p>
    <w:p>
      <w:pPr>
        <w:pStyle w:val="977"/>
        <w:numPr>
          <w:ilvl w:val="0"/>
          <w:numId w:val="1"/>
        </w:numPr>
        <w:ind w:left="491" w:hanging="491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Endergebnis</w:t>
      </w:r>
      <w:r>
        <w:rPr>
          <w:rFonts w:ascii="Arial" w:hAnsi="Arial" w:cs="Arial"/>
          <w:b/>
          <w:color w:val="002060"/>
          <w:sz w:val="28"/>
        </w:rPr>
      </w:r>
    </w:p>
    <w:sectPr>
      <w:headerReference w:type="first" r:id="rId9"/>
      <w:footerReference w:type="default" r:id="rId10"/>
      <w:footerReference w:type="first" r:id="rId11"/>
      <w:footnotePr/>
      <w:endnotePr/>
      <w:type w:val="continuous"/>
      <w:pgSz w:w="11907" w:h="16840" w:orient="portrait"/>
      <w:pgMar w:top="-1560" w:right="567" w:bottom="567" w:left="1418" w:header="1134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Helvetica">
    <w:panose1 w:val="020B0604020202020204"/>
  </w:font>
  <w:font w:name="Times">
    <w:panose1 w:val="02020603050405020304"/>
  </w:font>
  <w:font w:name="RubFlama">
    <w:panose1 w:val="020B0603030804020204"/>
  </w:font>
  <w:font w:name="scala-regular">
    <w:panose1 w:val="020B0603030804020204"/>
  </w:font>
  <w:font w:name="Tahoma">
    <w:panose1 w:val="020B0604030504040204"/>
  </w:font>
  <w:font w:name="Times New Roman">
    <w:panose1 w:val="02020603050405020304"/>
  </w:font>
  <w:font w:name="rubflama-medium">
    <w:panose1 w:val="020B0603030804020204"/>
  </w:font>
  <w:font w:name="Arial">
    <w:panose1 w:val="020B0604020202020204"/>
  </w:font>
  <w:font w:name="Calibri">
    <w:panose1 w:val="020F0502020204030204"/>
  </w:font>
  <w:font w:name="RUB Scala MZ">
    <w:panose1 w:val="020B0603030804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rPr>
        <w:rFonts w:ascii="rubflama-medium" w:hAnsi="rubflama-medium"/>
      </w:rPr>
    </w:pPr>
    <w:r>
      <w:rPr>
        <w:b/>
      </w:rPr>
      <w:t xml:space="preserve">SEITE</w:t>
    </w:r>
    <w:r>
      <w:rPr>
        <w:rFonts w:ascii="rubflama-medium" w:hAnsi="rubflama-medium"/>
      </w:rPr>
      <w:t xml:space="preserve"> </w:t>
    </w:r>
    <w:r>
      <w:fldChar w:fldCharType="begin"/>
    </w:r>
    <w:r>
      <w:instrText xml:space="preserve">PAGE</w:instrText>
    </w:r>
    <w:r>
      <w:fldChar w:fldCharType="separate"/>
    </w:r>
    <w:r>
      <w:t xml:space="preserve">8</w:t>
    </w:r>
    <w:r>
      <w:fldChar w:fldCharType="end"/>
    </w:r>
    <w:r>
      <w:t xml:space="preserve"> </w:t>
    </w:r>
    <w:r>
      <w:rPr>
        <w:rFonts w:cs="Helvetica"/>
        <w:szCs w:val="16"/>
      </w:rPr>
      <w:t xml:space="preserve">|</w:t>
    </w:r>
    <w:r>
      <w:t xml:space="preserve"> </w:t>
    </w:r>
    <w:r>
      <w:fldChar w:fldCharType="begin"/>
    </w:r>
    <w:r>
      <w:instrText xml:space="preserve">NUMPAGES</w:instrText>
    </w:r>
    <w:r>
      <w:fldChar w:fldCharType="separate"/>
    </w:r>
    <w:r>
      <w:t xml:space="preserve">8</w:t>
    </w:r>
    <w:r>
      <w:fldChar w:fldCharType="end"/>
    </w:r>
    <w:r>
      <w:rPr>
        <w:rFonts w:ascii="rubflama-medium" w:hAnsi="rubflama-medium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pPr w:horzAnchor="page" w:tblpX="1419" w:vertAnchor="page" w:tblpY="15820" w:leftFromText="0" w:topFromText="567" w:rightFromText="1418" w:bottomFromText="284"/>
      <w:tblW w:w="992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663"/>
      <w:gridCol w:w="3259"/>
    </w:tblGrid>
    <w:tr>
      <w:trPr>
        <w:cantSplit/>
        <w:trHeight w:val="567"/>
      </w:trPr>
      <w:tc>
        <w:tcPr>
          <w:tcW w:w="6663" w:type="dxa"/>
          <w:textDirection w:val="lrTb"/>
          <w:noWrap w:val="false"/>
        </w:tcPr>
        <w:p>
          <w:pPr>
            <w:pStyle w:val="968"/>
          </w:pPr>
          <w:r/>
          <w:r/>
        </w:p>
      </w:tc>
      <w:tc>
        <w:tcPr>
          <w:tcW w:w="3259" w:type="dxa"/>
          <w:vAlign w:val="bottom"/>
          <w:textDirection w:val="lrTb"/>
          <w:noWrap w:val="false"/>
        </w:tcPr>
        <w:p>
          <w:pPr>
            <w:pStyle w:val="976"/>
            <w:framePr w:vSpace="0" w:wrap="auto" w:vAnchor="margin" w:hAnchor="text" w:xAlign="left" w:yAlign="inline"/>
          </w:pPr>
          <w:r/>
          <w:r/>
        </w:p>
      </w:tc>
    </w:tr>
  </w:tbl>
  <w:p>
    <w:pPr>
      <w:pStyle w:val="96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tabs>
        <w:tab w:val="clear" w:pos="4536" w:leader="none"/>
        <w:tab w:val="left" w:pos="6390" w:leader="none"/>
        <w:tab w:val="clear" w:pos="9072" w:leader="none"/>
      </w:tabs>
    </w:pPr>
    <w:r>
      <w:rPr>
        <w:i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720090" distL="114300" distR="114300" simplePos="0" relativeHeight="251667456" behindDoc="0" locked="0" layoutInCell="1" allowOverlap="1">
              <wp:simplePos x="0" y="0"/>
              <wp:positionH relativeFrom="page">
                <wp:posOffset>5137785</wp:posOffset>
              </wp:positionH>
              <wp:positionV relativeFrom="page">
                <wp:posOffset>483235</wp:posOffset>
              </wp:positionV>
              <wp:extent cx="2051685" cy="407670"/>
              <wp:effectExtent l="0" t="0" r="5715" b="0"/>
              <wp:wrapTopAndBottom/>
              <wp:docPr id="1" name="Bild 1" descr="Logo_RUB_SCHWAR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RUB_SCHWARZ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68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7456;o:allowoverlap:true;o:allowincell:true;mso-position-horizontal-relative:page;margin-left:404.55pt;mso-position-horizontal:absolute;mso-position-vertical-relative:page;margin-top:38.05pt;mso-position-vertical:absolute;width:161.55pt;height:32.10pt;mso-wrap-distance-left:9.00pt;mso-wrap-distance-top:0.00pt;mso-wrap-distance-right:9.00pt;mso-wrap-distance-bottom:56.70pt;" stroked="f">
              <v:path textboxrect="0,0,0,0"/>
              <w10:wrap type="topAndBottom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0"/>
      <w:numFmt w:val="lowerLetter"/>
      <w:isLgl w:val="false"/>
      <w:suff w:val="tab"/>
      <w:lvlText w:val="%1)"/>
      <w:lvlJc w:val="left"/>
      <w:pPr>
        <w:ind w:left="810" w:hanging="4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isLgl w:val="false"/>
      <w:suff w:val="tab"/>
      <w:lvlText w:val="%2."/>
      <w:lvlJc w:val="right"/>
      <w:pPr>
        <w:ind w:left="1440" w:hanging="360"/>
      </w:pPr>
      <w:rPr>
        <w:b w:val="0"/>
      </w:rPr>
    </w:lvl>
    <w:lvl w:ilvl="2">
      <w:start w:val="1"/>
      <w:numFmt w:val="decimal"/>
      <w:isLgl w:val="false"/>
      <w:suff w:val="tab"/>
      <w:lvlText w:val="%3."/>
      <w:lvlJc w:val="left"/>
      <w:pPr>
        <w:ind w:left="2164" w:hanging="180"/>
      </w:pPr>
      <w:rPr>
        <w:b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a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2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isLgl w:val="false"/>
      <w:suff w:val="tab"/>
      <w:lvlText w:val="%2."/>
      <w:lvlJc w:val="right"/>
      <w:pPr>
        <w:ind w:left="1440" w:hanging="360"/>
      </w:pPr>
      <w:rPr>
        <w:b w:val="0"/>
      </w:rPr>
    </w:lvl>
    <w:lvl w:ilvl="2">
      <w:start w:val="1"/>
      <w:numFmt w:val="decimal"/>
      <w:isLgl w:val="false"/>
      <w:suff w:val="tab"/>
      <w:lvlText w:val="%3."/>
      <w:lvlJc w:val="left"/>
      <w:pPr>
        <w:ind w:left="2164" w:hanging="180"/>
      </w:pPr>
      <w:rPr>
        <w:b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29"/>
      <w:numFmt w:val="lowerLetter"/>
      <w:isLgl w:val="false"/>
      <w:suff w:val="tab"/>
      <w:lvlText w:val="%1)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isLgl w:val="false"/>
      <w:suff w:val="tab"/>
      <w:lvlText w:val="%2."/>
      <w:lvlJc w:val="righ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isLgl w:val="false"/>
      <w:suff w:val="tab"/>
      <w:lvlText w:val="%2."/>
      <w:lvlJc w:val="right"/>
      <w:pPr>
        <w:ind w:left="1440" w:hanging="360"/>
      </w:pPr>
      <w:rPr>
        <w:b w:val="0"/>
      </w:rPr>
    </w:lvl>
    <w:lvl w:ilvl="2">
      <w:start w:val="1"/>
      <w:numFmt w:val="decimal"/>
      <w:isLgl w:val="false"/>
      <w:suff w:val="tab"/>
      <w:lvlText w:val="%3."/>
      <w:lvlJc w:val="left"/>
      <w:pPr>
        <w:ind w:left="2164" w:hanging="180"/>
      </w:pPr>
      <w:rPr>
        <w:b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32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1"/>
      <w:numFmt w:val="lowerLetter"/>
      <w:isLgl w:val="false"/>
      <w:suff w:val="tab"/>
      <w:lvlText w:val="%1)"/>
      <w:lvlJc w:val="left"/>
      <w:pPr>
        <w:ind w:left="780" w:hanging="42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Right m:val="true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de-DE" w:eastAsia="de-DE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 w:default="1">
    <w:name w:val="Normal"/>
    <w:qFormat/>
    <w:pPr>
      <w:ind w:right="851"/>
      <w:spacing w:line="280" w:lineRule="exact"/>
    </w:pPr>
    <w:rPr>
      <w:rFonts w:ascii="RUB Scala MZ" w:hAnsi="RUB Scala MZ"/>
      <w:sz w:val="22"/>
      <w:szCs w:val="24"/>
    </w:rPr>
  </w:style>
  <w:style w:type="paragraph" w:styleId="773">
    <w:name w:val="Heading 1"/>
    <w:basedOn w:val="772"/>
    <w:link w:val="797"/>
    <w:pPr>
      <w:outlineLvl w:val="0"/>
    </w:pPr>
    <w:rPr>
      <w:b/>
    </w:rPr>
  </w:style>
  <w:style w:type="paragraph" w:styleId="774">
    <w:name w:val="Heading 2"/>
    <w:basedOn w:val="773"/>
    <w:link w:val="798"/>
    <w:pPr>
      <w:outlineLvl w:val="1"/>
    </w:pPr>
  </w:style>
  <w:style w:type="paragraph" w:styleId="775">
    <w:name w:val="Heading 3"/>
    <w:basedOn w:val="774"/>
    <w:link w:val="799"/>
    <w:pPr>
      <w:outlineLvl w:val="2"/>
    </w:pPr>
  </w:style>
  <w:style w:type="paragraph" w:styleId="776">
    <w:name w:val="Heading 4"/>
    <w:basedOn w:val="775"/>
    <w:link w:val="800"/>
    <w:pPr>
      <w:outlineLvl w:val="3"/>
    </w:pPr>
  </w:style>
  <w:style w:type="paragraph" w:styleId="777">
    <w:name w:val="Heading 5"/>
    <w:basedOn w:val="773"/>
    <w:link w:val="971"/>
    <w:semiHidden/>
    <w:unhideWhenUsed/>
    <w:pPr>
      <w:spacing w:before="240" w:after="60"/>
      <w:outlineLvl w:val="4"/>
    </w:pPr>
    <w:rPr>
      <w:bCs/>
      <w:iCs/>
      <w:sz w:val="26"/>
      <w:szCs w:val="26"/>
    </w:rPr>
  </w:style>
  <w:style w:type="paragraph" w:styleId="778">
    <w:name w:val="Heading 6"/>
    <w:basedOn w:val="772"/>
    <w:next w:val="772"/>
    <w:link w:val="961"/>
    <w:semiHidden/>
    <w:unhideWhenUsed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79">
    <w:name w:val="Heading 7"/>
    <w:basedOn w:val="772"/>
    <w:next w:val="772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780">
    <w:name w:val="Heading 8"/>
    <w:basedOn w:val="772"/>
    <w:next w:val="772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781">
    <w:name w:val="Heading 9"/>
    <w:basedOn w:val="772"/>
    <w:next w:val="772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 w:default="1">
    <w:name w:val="Default Paragraph Font"/>
    <w:uiPriority w:val="1"/>
    <w:semiHidden/>
    <w:unhideWhenUsed/>
  </w:style>
  <w:style w:type="table" w:styleId="7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4" w:default="1">
    <w:name w:val="No List"/>
    <w:uiPriority w:val="99"/>
    <w:semiHidden/>
    <w:unhideWhenUsed/>
  </w:style>
  <w:style w:type="character" w:styleId="785" w:customStyle="1">
    <w:name w:val="Heading 1 Char"/>
    <w:basedOn w:val="782"/>
    <w:uiPriority w:val="9"/>
    <w:rPr>
      <w:rFonts w:ascii="Arial" w:hAnsi="Arial" w:eastAsia="Arial" w:cs="Arial"/>
      <w:sz w:val="40"/>
      <w:szCs w:val="40"/>
    </w:rPr>
  </w:style>
  <w:style w:type="character" w:styleId="786" w:customStyle="1">
    <w:name w:val="Heading 2 Char"/>
    <w:basedOn w:val="782"/>
    <w:uiPriority w:val="9"/>
    <w:rPr>
      <w:rFonts w:ascii="Arial" w:hAnsi="Arial" w:eastAsia="Arial" w:cs="Arial"/>
      <w:sz w:val="34"/>
    </w:rPr>
  </w:style>
  <w:style w:type="character" w:styleId="787" w:customStyle="1">
    <w:name w:val="Heading 3 Char"/>
    <w:basedOn w:val="782"/>
    <w:uiPriority w:val="9"/>
    <w:rPr>
      <w:rFonts w:ascii="Arial" w:hAnsi="Arial" w:eastAsia="Arial" w:cs="Arial"/>
      <w:sz w:val="30"/>
      <w:szCs w:val="30"/>
    </w:rPr>
  </w:style>
  <w:style w:type="character" w:styleId="788" w:customStyle="1">
    <w:name w:val="Heading 4 Char"/>
    <w:basedOn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789" w:customStyle="1">
    <w:name w:val="Heading 7 Char"/>
    <w:basedOn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0" w:customStyle="1">
    <w:name w:val="Heading 8 Char"/>
    <w:basedOn w:val="782"/>
    <w:uiPriority w:val="9"/>
    <w:rPr>
      <w:rFonts w:ascii="Arial" w:hAnsi="Arial" w:eastAsia="Arial" w:cs="Arial"/>
      <w:i/>
      <w:iCs/>
      <w:sz w:val="22"/>
      <w:szCs w:val="22"/>
    </w:rPr>
  </w:style>
  <w:style w:type="character" w:styleId="791" w:customStyle="1">
    <w:name w:val="Heading 9 Char"/>
    <w:basedOn w:val="782"/>
    <w:uiPriority w:val="9"/>
    <w:rPr>
      <w:rFonts w:ascii="Arial" w:hAnsi="Arial" w:eastAsia="Arial" w:cs="Arial"/>
      <w:i/>
      <w:iCs/>
      <w:sz w:val="21"/>
      <w:szCs w:val="21"/>
    </w:rPr>
  </w:style>
  <w:style w:type="character" w:styleId="792" w:customStyle="1">
    <w:name w:val="Title Char"/>
    <w:basedOn w:val="782"/>
    <w:uiPriority w:val="10"/>
    <w:rPr>
      <w:sz w:val="48"/>
      <w:szCs w:val="48"/>
    </w:rPr>
  </w:style>
  <w:style w:type="character" w:styleId="793" w:customStyle="1">
    <w:name w:val="Subtitle Char"/>
    <w:basedOn w:val="782"/>
    <w:uiPriority w:val="11"/>
    <w:rPr>
      <w:sz w:val="24"/>
      <w:szCs w:val="24"/>
    </w:rPr>
  </w:style>
  <w:style w:type="character" w:styleId="794" w:customStyle="1">
    <w:name w:val="Quote Char"/>
    <w:uiPriority w:val="29"/>
    <w:rPr>
      <w:i/>
    </w:rPr>
  </w:style>
  <w:style w:type="character" w:styleId="795" w:customStyle="1">
    <w:name w:val="Intense Quote Char"/>
    <w:uiPriority w:val="30"/>
    <w:rPr>
      <w:i/>
    </w:rPr>
  </w:style>
  <w:style w:type="character" w:styleId="796" w:customStyle="1">
    <w:name w:val="Endnote Text Char"/>
    <w:uiPriority w:val="99"/>
    <w:rPr>
      <w:sz w:val="20"/>
    </w:rPr>
  </w:style>
  <w:style w:type="character" w:styleId="797" w:customStyle="1">
    <w:name w:val="Überschrift 1 Zchn"/>
    <w:basedOn w:val="782"/>
    <w:link w:val="773"/>
    <w:uiPriority w:val="9"/>
    <w:rPr>
      <w:rFonts w:ascii="Arial" w:hAnsi="Arial" w:eastAsia="Arial" w:cs="Arial"/>
      <w:sz w:val="40"/>
      <w:szCs w:val="40"/>
    </w:rPr>
  </w:style>
  <w:style w:type="character" w:styleId="798" w:customStyle="1">
    <w:name w:val="Überschrift 2 Zchn"/>
    <w:basedOn w:val="782"/>
    <w:link w:val="774"/>
    <w:uiPriority w:val="9"/>
    <w:rPr>
      <w:rFonts w:ascii="Arial" w:hAnsi="Arial" w:eastAsia="Arial" w:cs="Arial"/>
      <w:sz w:val="34"/>
    </w:rPr>
  </w:style>
  <w:style w:type="character" w:styleId="799" w:customStyle="1">
    <w:name w:val="Überschrift 3 Zchn"/>
    <w:basedOn w:val="782"/>
    <w:link w:val="775"/>
    <w:uiPriority w:val="9"/>
    <w:rPr>
      <w:rFonts w:ascii="Arial" w:hAnsi="Arial" w:eastAsia="Arial" w:cs="Arial"/>
      <w:sz w:val="30"/>
      <w:szCs w:val="30"/>
    </w:rPr>
  </w:style>
  <w:style w:type="character" w:styleId="800" w:customStyle="1">
    <w:name w:val="Überschrift 4 Zchn"/>
    <w:basedOn w:val="782"/>
    <w:link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801" w:customStyle="1">
    <w:name w:val="Heading 5 Char"/>
    <w:basedOn w:val="782"/>
    <w:uiPriority w:val="9"/>
    <w:rPr>
      <w:rFonts w:ascii="Arial" w:hAnsi="Arial" w:eastAsia="Arial" w:cs="Arial"/>
      <w:b/>
      <w:bCs/>
      <w:sz w:val="24"/>
      <w:szCs w:val="24"/>
    </w:rPr>
  </w:style>
  <w:style w:type="character" w:styleId="802" w:customStyle="1">
    <w:name w:val="Heading 6 Char"/>
    <w:basedOn w:val="782"/>
    <w:uiPriority w:val="9"/>
    <w:rPr>
      <w:rFonts w:ascii="Arial" w:hAnsi="Arial" w:eastAsia="Arial" w:cs="Arial"/>
      <w:b/>
      <w:bCs/>
      <w:sz w:val="22"/>
      <w:szCs w:val="22"/>
    </w:rPr>
  </w:style>
  <w:style w:type="character" w:styleId="803" w:customStyle="1">
    <w:name w:val="Überschrift 7 Zchn"/>
    <w:basedOn w:val="782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4" w:customStyle="1">
    <w:name w:val="Überschrift 8 Zchn"/>
    <w:basedOn w:val="782"/>
    <w:link w:val="780"/>
    <w:uiPriority w:val="9"/>
    <w:rPr>
      <w:rFonts w:ascii="Arial" w:hAnsi="Arial" w:eastAsia="Arial" w:cs="Arial"/>
      <w:i/>
      <w:iCs/>
      <w:sz w:val="22"/>
      <w:szCs w:val="22"/>
    </w:rPr>
  </w:style>
  <w:style w:type="character" w:styleId="805" w:customStyle="1">
    <w:name w:val="Überschrift 9 Zchn"/>
    <w:basedOn w:val="782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806">
    <w:name w:val="No Spacing"/>
    <w:uiPriority w:val="1"/>
    <w:qFormat/>
  </w:style>
  <w:style w:type="paragraph" w:styleId="807">
    <w:name w:val="Title"/>
    <w:basedOn w:val="772"/>
    <w:next w:val="772"/>
    <w:link w:val="8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8" w:customStyle="1">
    <w:name w:val="Titel Zchn"/>
    <w:basedOn w:val="782"/>
    <w:link w:val="807"/>
    <w:uiPriority w:val="10"/>
    <w:rPr>
      <w:sz w:val="48"/>
      <w:szCs w:val="48"/>
    </w:rPr>
  </w:style>
  <w:style w:type="paragraph" w:styleId="809">
    <w:name w:val="Subtitle"/>
    <w:basedOn w:val="772"/>
    <w:next w:val="772"/>
    <w:link w:val="810"/>
    <w:uiPriority w:val="11"/>
    <w:qFormat/>
    <w:pPr>
      <w:spacing w:before="200" w:after="200"/>
    </w:pPr>
    <w:rPr>
      <w:sz w:val="24"/>
    </w:rPr>
  </w:style>
  <w:style w:type="character" w:styleId="810" w:customStyle="1">
    <w:name w:val="Untertitel Zchn"/>
    <w:basedOn w:val="782"/>
    <w:link w:val="809"/>
    <w:uiPriority w:val="11"/>
    <w:rPr>
      <w:sz w:val="24"/>
      <w:szCs w:val="24"/>
    </w:rPr>
  </w:style>
  <w:style w:type="paragraph" w:styleId="811">
    <w:name w:val="Quote"/>
    <w:basedOn w:val="772"/>
    <w:next w:val="772"/>
    <w:link w:val="812"/>
    <w:uiPriority w:val="29"/>
    <w:qFormat/>
    <w:pPr>
      <w:ind w:left="720" w:right="720"/>
    </w:pPr>
    <w:rPr>
      <w:i/>
    </w:rPr>
  </w:style>
  <w:style w:type="character" w:styleId="812" w:customStyle="1">
    <w:name w:val="Zitat Zchn"/>
    <w:link w:val="811"/>
    <w:uiPriority w:val="29"/>
    <w:rPr>
      <w:i/>
    </w:rPr>
  </w:style>
  <w:style w:type="paragraph" w:styleId="813">
    <w:name w:val="Intense Quote"/>
    <w:basedOn w:val="772"/>
    <w:next w:val="772"/>
    <w:link w:val="8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4" w:customStyle="1">
    <w:name w:val="Intensives Zitat Zchn"/>
    <w:link w:val="813"/>
    <w:uiPriority w:val="30"/>
    <w:rPr>
      <w:i/>
    </w:rPr>
  </w:style>
  <w:style w:type="character" w:styleId="815" w:customStyle="1">
    <w:name w:val="Header Char"/>
    <w:basedOn w:val="782"/>
    <w:uiPriority w:val="99"/>
  </w:style>
  <w:style w:type="character" w:styleId="816" w:customStyle="1">
    <w:name w:val="Footer Char"/>
    <w:basedOn w:val="782"/>
    <w:uiPriority w:val="99"/>
  </w:style>
  <w:style w:type="paragraph" w:styleId="817">
    <w:name w:val="Caption"/>
    <w:basedOn w:val="772"/>
    <w:next w:val="7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8" w:customStyle="1">
    <w:name w:val="Caption Char"/>
    <w:uiPriority w:val="99"/>
  </w:style>
  <w:style w:type="table" w:styleId="819">
    <w:name w:val="Table Grid"/>
    <w:basedOn w:val="78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0" w:customStyle="1">
    <w:name w:val="Table Grid Light"/>
    <w:basedOn w:val="78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1">
    <w:name w:val="Plain Table 1"/>
    <w:basedOn w:val="78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2"/>
    <w:basedOn w:val="78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3"/>
    <w:basedOn w:val="7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4">
    <w:name w:val="Plain Table 4"/>
    <w:basedOn w:val="7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Plain Table 5"/>
    <w:basedOn w:val="7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>
    <w:name w:val="Grid Table 1 Light"/>
    <w:basedOn w:val="78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1"/>
    <w:basedOn w:val="78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2"/>
    <w:basedOn w:val="78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3"/>
    <w:basedOn w:val="78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4"/>
    <w:basedOn w:val="78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5"/>
    <w:basedOn w:val="78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6"/>
    <w:basedOn w:val="78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2"/>
    <w:basedOn w:val="7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1"/>
    <w:basedOn w:val="78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2"/>
    <w:basedOn w:val="78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3"/>
    <w:basedOn w:val="78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4"/>
    <w:basedOn w:val="78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5"/>
    <w:basedOn w:val="78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6"/>
    <w:basedOn w:val="78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"/>
    <w:basedOn w:val="7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1"/>
    <w:basedOn w:val="78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2"/>
    <w:basedOn w:val="78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3"/>
    <w:basedOn w:val="78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4"/>
    <w:basedOn w:val="78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5"/>
    <w:basedOn w:val="78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6"/>
    <w:basedOn w:val="78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4"/>
    <w:basedOn w:val="78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8" w:customStyle="1">
    <w:name w:val="Grid Table 4 - Accent 1"/>
    <w:basedOn w:val="78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9" w:customStyle="1">
    <w:name w:val="Grid Table 4 - Accent 2"/>
    <w:basedOn w:val="78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Grid Table 4 - Accent 3"/>
    <w:basedOn w:val="78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1" w:customStyle="1">
    <w:name w:val="Grid Table 4 - Accent 4"/>
    <w:basedOn w:val="78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Grid Table 4 - Accent 5"/>
    <w:basedOn w:val="78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3" w:customStyle="1">
    <w:name w:val="Grid Table 4 - Accent 6"/>
    <w:basedOn w:val="78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4">
    <w:name w:val="Grid Table 5 Dark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- Accent 1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2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3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- Accent 4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5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6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1">
    <w:name w:val="Grid Table 6 Colorful"/>
    <w:basedOn w:val="78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2" w:customStyle="1">
    <w:name w:val="Grid Table 6 Colorful - Accent 1"/>
    <w:basedOn w:val="78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3" w:customStyle="1">
    <w:name w:val="Grid Table 6 Colorful - Accent 2"/>
    <w:basedOn w:val="78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4" w:customStyle="1">
    <w:name w:val="Grid Table 6 Colorful - Accent 3"/>
    <w:basedOn w:val="78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5" w:customStyle="1">
    <w:name w:val="Grid Table 6 Colorful - Accent 4"/>
    <w:basedOn w:val="78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6" w:customStyle="1">
    <w:name w:val="Grid Table 6 Colorful - Accent 5"/>
    <w:basedOn w:val="78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7" w:customStyle="1">
    <w:name w:val="Grid Table 6 Colorful - Accent 6"/>
    <w:basedOn w:val="78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8">
    <w:name w:val="Grid Table 7 Colorful"/>
    <w:basedOn w:val="78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1"/>
    <w:basedOn w:val="78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2"/>
    <w:basedOn w:val="78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Grid Table 7 Colorful - Accent 3"/>
    <w:basedOn w:val="78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4"/>
    <w:basedOn w:val="78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5"/>
    <w:basedOn w:val="78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6"/>
    <w:basedOn w:val="78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>
    <w:name w:val="List Table 1 Light"/>
    <w:basedOn w:val="78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1"/>
    <w:basedOn w:val="78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2"/>
    <w:basedOn w:val="78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3"/>
    <w:basedOn w:val="78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4"/>
    <w:basedOn w:val="78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5"/>
    <w:basedOn w:val="78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6"/>
    <w:basedOn w:val="78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2"/>
    <w:basedOn w:val="78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1"/>
    <w:basedOn w:val="78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2"/>
    <w:basedOn w:val="78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3"/>
    <w:basedOn w:val="78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4"/>
    <w:basedOn w:val="78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5"/>
    <w:basedOn w:val="78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6"/>
    <w:basedOn w:val="78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9">
    <w:name w:val="List Table 3"/>
    <w:basedOn w:val="7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1"/>
    <w:basedOn w:val="78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2"/>
    <w:basedOn w:val="78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3"/>
    <w:basedOn w:val="78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4"/>
    <w:basedOn w:val="78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5"/>
    <w:basedOn w:val="78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6"/>
    <w:basedOn w:val="78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"/>
    <w:basedOn w:val="7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1"/>
    <w:basedOn w:val="78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2"/>
    <w:basedOn w:val="78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3"/>
    <w:basedOn w:val="78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4"/>
    <w:basedOn w:val="78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5"/>
    <w:basedOn w:val="78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6"/>
    <w:basedOn w:val="78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5 Dark"/>
    <w:basedOn w:val="78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1"/>
    <w:basedOn w:val="78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2"/>
    <w:basedOn w:val="78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3"/>
    <w:basedOn w:val="78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4"/>
    <w:basedOn w:val="78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5"/>
    <w:basedOn w:val="78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6"/>
    <w:basedOn w:val="78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>
    <w:name w:val="List Table 6 Colorful"/>
    <w:basedOn w:val="78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1" w:customStyle="1">
    <w:name w:val="List Table 6 Colorful - Accent 1"/>
    <w:basedOn w:val="78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2" w:customStyle="1">
    <w:name w:val="List Table 6 Colorful - Accent 2"/>
    <w:basedOn w:val="78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3" w:customStyle="1">
    <w:name w:val="List Table 6 Colorful - Accent 3"/>
    <w:basedOn w:val="78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4" w:customStyle="1">
    <w:name w:val="List Table 6 Colorful - Accent 4"/>
    <w:basedOn w:val="78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5" w:customStyle="1">
    <w:name w:val="List Table 6 Colorful - Accent 5"/>
    <w:basedOn w:val="78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6" w:customStyle="1">
    <w:name w:val="List Table 6 Colorful - Accent 6"/>
    <w:basedOn w:val="78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7">
    <w:name w:val="List Table 7 Colorful"/>
    <w:basedOn w:val="78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1"/>
    <w:basedOn w:val="78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2"/>
    <w:basedOn w:val="78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st Table 7 Colorful - Accent 3"/>
    <w:basedOn w:val="78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4"/>
    <w:basedOn w:val="78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5"/>
    <w:basedOn w:val="78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6"/>
    <w:basedOn w:val="78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ned - Accent"/>
    <w:basedOn w:val="7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5" w:customStyle="1">
    <w:name w:val="Lined - Accent 1"/>
    <w:basedOn w:val="7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6" w:customStyle="1">
    <w:name w:val="Lined - Accent 2"/>
    <w:basedOn w:val="7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7" w:customStyle="1">
    <w:name w:val="Lined - Accent 3"/>
    <w:basedOn w:val="7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8" w:customStyle="1">
    <w:name w:val="Lined - Accent 4"/>
    <w:basedOn w:val="7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9" w:customStyle="1">
    <w:name w:val="Lined - Accent 5"/>
    <w:basedOn w:val="7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0" w:customStyle="1">
    <w:name w:val="Lined - Accent 6"/>
    <w:basedOn w:val="7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1" w:customStyle="1">
    <w:name w:val="Bordered &amp; Lined - Accent"/>
    <w:basedOn w:val="78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2" w:customStyle="1">
    <w:name w:val="Bordered &amp; Lined - Accent 1"/>
    <w:basedOn w:val="78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3" w:customStyle="1">
    <w:name w:val="Bordered &amp; Lined - Accent 2"/>
    <w:basedOn w:val="78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4" w:customStyle="1">
    <w:name w:val="Bordered &amp; Lined - Accent 3"/>
    <w:basedOn w:val="78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5" w:customStyle="1">
    <w:name w:val="Bordered &amp; Lined - Accent 4"/>
    <w:basedOn w:val="78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6" w:customStyle="1">
    <w:name w:val="Bordered &amp; Lined - Accent 5"/>
    <w:basedOn w:val="78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7" w:customStyle="1">
    <w:name w:val="Bordered &amp; Lined - Accent 6"/>
    <w:basedOn w:val="78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8" w:customStyle="1">
    <w:name w:val="Bordered"/>
    <w:basedOn w:val="78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9" w:customStyle="1">
    <w:name w:val="Bordered - Accent 1"/>
    <w:basedOn w:val="78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0" w:customStyle="1">
    <w:name w:val="Bordered - Accent 2"/>
    <w:basedOn w:val="78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1" w:customStyle="1">
    <w:name w:val="Bordered - Accent 3"/>
    <w:basedOn w:val="78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2" w:customStyle="1">
    <w:name w:val="Bordered - Accent 4"/>
    <w:basedOn w:val="78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3" w:customStyle="1">
    <w:name w:val="Bordered - Accent 5"/>
    <w:basedOn w:val="78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4" w:customStyle="1">
    <w:name w:val="Bordered - Accent 6"/>
    <w:basedOn w:val="78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5">
    <w:name w:val="Hyperlink"/>
    <w:uiPriority w:val="99"/>
    <w:unhideWhenUsed/>
    <w:rPr>
      <w:color w:val="0000ff" w:themeColor="hyperlink"/>
      <w:u w:val="single"/>
    </w:rPr>
  </w:style>
  <w:style w:type="character" w:styleId="946" w:customStyle="1">
    <w:name w:val="Footnote Text Char"/>
    <w:uiPriority w:val="99"/>
    <w:rPr>
      <w:sz w:val="18"/>
    </w:rPr>
  </w:style>
  <w:style w:type="paragraph" w:styleId="947">
    <w:name w:val="endnote text"/>
    <w:basedOn w:val="772"/>
    <w:link w:val="948"/>
    <w:uiPriority w:val="99"/>
    <w:semiHidden/>
    <w:unhideWhenUsed/>
    <w:pPr>
      <w:spacing w:line="240" w:lineRule="auto"/>
    </w:pPr>
    <w:rPr>
      <w:sz w:val="20"/>
    </w:rPr>
  </w:style>
  <w:style w:type="character" w:styleId="948" w:customStyle="1">
    <w:name w:val="Endnotentext Zchn"/>
    <w:link w:val="947"/>
    <w:uiPriority w:val="99"/>
    <w:rPr>
      <w:sz w:val="20"/>
    </w:rPr>
  </w:style>
  <w:style w:type="character" w:styleId="949">
    <w:name w:val="endnote reference"/>
    <w:basedOn w:val="782"/>
    <w:uiPriority w:val="99"/>
    <w:semiHidden/>
    <w:unhideWhenUsed/>
    <w:rPr>
      <w:vertAlign w:val="superscript"/>
    </w:rPr>
  </w:style>
  <w:style w:type="paragraph" w:styleId="950">
    <w:name w:val="toc 1"/>
    <w:basedOn w:val="772"/>
    <w:next w:val="772"/>
    <w:uiPriority w:val="39"/>
    <w:unhideWhenUsed/>
    <w:pPr>
      <w:ind w:right="0"/>
      <w:spacing w:after="57"/>
    </w:pPr>
  </w:style>
  <w:style w:type="paragraph" w:styleId="951">
    <w:name w:val="toc 2"/>
    <w:basedOn w:val="772"/>
    <w:next w:val="772"/>
    <w:uiPriority w:val="39"/>
    <w:unhideWhenUsed/>
    <w:pPr>
      <w:ind w:left="283" w:right="0"/>
      <w:spacing w:after="57"/>
    </w:pPr>
  </w:style>
  <w:style w:type="paragraph" w:styleId="952">
    <w:name w:val="toc 3"/>
    <w:basedOn w:val="772"/>
    <w:next w:val="772"/>
    <w:uiPriority w:val="39"/>
    <w:unhideWhenUsed/>
    <w:pPr>
      <w:ind w:left="567" w:right="0"/>
      <w:spacing w:after="57"/>
    </w:pPr>
  </w:style>
  <w:style w:type="paragraph" w:styleId="953">
    <w:name w:val="toc 4"/>
    <w:basedOn w:val="772"/>
    <w:next w:val="772"/>
    <w:uiPriority w:val="39"/>
    <w:unhideWhenUsed/>
    <w:pPr>
      <w:ind w:left="850" w:right="0"/>
      <w:spacing w:after="57"/>
    </w:pPr>
  </w:style>
  <w:style w:type="paragraph" w:styleId="954">
    <w:name w:val="toc 5"/>
    <w:basedOn w:val="772"/>
    <w:next w:val="772"/>
    <w:uiPriority w:val="39"/>
    <w:unhideWhenUsed/>
    <w:pPr>
      <w:ind w:left="1134" w:right="0"/>
      <w:spacing w:after="57"/>
    </w:pPr>
  </w:style>
  <w:style w:type="paragraph" w:styleId="955">
    <w:name w:val="toc 6"/>
    <w:basedOn w:val="772"/>
    <w:next w:val="772"/>
    <w:uiPriority w:val="39"/>
    <w:unhideWhenUsed/>
    <w:pPr>
      <w:ind w:left="1417" w:right="0"/>
      <w:spacing w:after="57"/>
    </w:pPr>
  </w:style>
  <w:style w:type="paragraph" w:styleId="956">
    <w:name w:val="toc 7"/>
    <w:basedOn w:val="772"/>
    <w:next w:val="772"/>
    <w:uiPriority w:val="39"/>
    <w:unhideWhenUsed/>
    <w:pPr>
      <w:ind w:left="1701" w:right="0"/>
      <w:spacing w:after="57"/>
    </w:pPr>
  </w:style>
  <w:style w:type="paragraph" w:styleId="957">
    <w:name w:val="toc 8"/>
    <w:basedOn w:val="772"/>
    <w:next w:val="772"/>
    <w:uiPriority w:val="39"/>
    <w:unhideWhenUsed/>
    <w:pPr>
      <w:ind w:left="1984" w:right="0"/>
      <w:spacing w:after="57"/>
    </w:pPr>
  </w:style>
  <w:style w:type="paragraph" w:styleId="958">
    <w:name w:val="toc 9"/>
    <w:basedOn w:val="772"/>
    <w:next w:val="772"/>
    <w:uiPriority w:val="39"/>
    <w:unhideWhenUsed/>
    <w:pPr>
      <w:ind w:left="2268" w:right="0"/>
      <w:spacing w:after="57"/>
    </w:pPr>
  </w:style>
  <w:style w:type="paragraph" w:styleId="959">
    <w:name w:val="TOC Heading"/>
    <w:uiPriority w:val="39"/>
    <w:unhideWhenUsed/>
  </w:style>
  <w:style w:type="paragraph" w:styleId="960">
    <w:name w:val="table of figures"/>
    <w:basedOn w:val="772"/>
    <w:next w:val="772"/>
    <w:uiPriority w:val="99"/>
    <w:unhideWhenUsed/>
  </w:style>
  <w:style w:type="character" w:styleId="961" w:customStyle="1">
    <w:name w:val="Überschrift 6 Zchn"/>
    <w:basedOn w:val="782"/>
    <w:link w:val="778"/>
    <w:semiHidden/>
    <w:rPr>
      <w:rFonts w:ascii="Calibri" w:hAnsi="Calibri" w:eastAsia="Times New Roman" w:cs="Times New Roman"/>
      <w:b/>
      <w:bCs/>
      <w:sz w:val="22"/>
      <w:szCs w:val="22"/>
    </w:rPr>
  </w:style>
  <w:style w:type="paragraph" w:styleId="962">
    <w:name w:val="Balloon Text"/>
    <w:basedOn w:val="772"/>
    <w:semiHidden/>
    <w:rPr>
      <w:rFonts w:ascii="Tahoma" w:hAnsi="Tahoma" w:cs="Tahoma"/>
      <w:sz w:val="16"/>
      <w:szCs w:val="16"/>
    </w:rPr>
  </w:style>
  <w:style w:type="paragraph" w:styleId="963" w:customStyle="1">
    <w:name w:val="Fax Empfaenger"/>
    <w:qFormat/>
    <w:pPr>
      <w:spacing w:line="280" w:lineRule="exact"/>
    </w:pPr>
    <w:rPr>
      <w:rFonts w:ascii="RUB Scala MZ" w:hAnsi="RUB Scala MZ" w:cs="scala-regular"/>
      <w:color w:val="000000"/>
      <w:sz w:val="22"/>
      <w:szCs w:val="22"/>
    </w:rPr>
  </w:style>
  <w:style w:type="paragraph" w:styleId="964" w:customStyle="1">
    <w:name w:val="Betreff"/>
    <w:basedOn w:val="772"/>
    <w:qFormat/>
    <w:pPr>
      <w:spacing w:after="20" w:line="280" w:lineRule="atLeast"/>
    </w:pPr>
    <w:rPr>
      <w:rFonts w:cs="scala-regular"/>
      <w:b/>
      <w:color w:val="000000"/>
      <w:szCs w:val="22"/>
    </w:rPr>
  </w:style>
  <w:style w:type="paragraph" w:styleId="965" w:customStyle="1">
    <w:name w:val="Adresse Absender normal"/>
    <w:qFormat/>
    <w:pPr>
      <w:spacing w:line="240" w:lineRule="exact"/>
    </w:pPr>
    <w:rPr>
      <w:rFonts w:ascii="RubFlama" w:hAnsi="RubFlama"/>
      <w:color w:val="000000"/>
      <w:sz w:val="16"/>
      <w:szCs w:val="24"/>
    </w:rPr>
  </w:style>
  <w:style w:type="paragraph" w:styleId="966" w:customStyle="1">
    <w:name w:val="Adresse Absender und Datum fett"/>
    <w:basedOn w:val="965"/>
    <w:qFormat/>
    <w:rPr>
      <w:b/>
    </w:rPr>
  </w:style>
  <w:style w:type="paragraph" w:styleId="967" w:customStyle="1">
    <w:name w:val="Fakultaet"/>
    <w:qFormat/>
    <w:pPr>
      <w:spacing w:line="260" w:lineRule="exact"/>
    </w:pPr>
    <w:rPr>
      <w:rFonts w:ascii="RubFlama" w:hAnsi="RubFlama"/>
      <w:b/>
      <w:color w:val="000000"/>
      <w:sz w:val="18"/>
      <w:szCs w:val="24"/>
    </w:rPr>
  </w:style>
  <w:style w:type="paragraph" w:styleId="968">
    <w:name w:val="Footer"/>
    <w:link w:val="969"/>
    <w:qFormat/>
    <w:pPr>
      <w:spacing w:line="240" w:lineRule="exact"/>
      <w:tabs>
        <w:tab w:val="center" w:pos="4153" w:leader="none"/>
        <w:tab w:val="right" w:pos="8306" w:leader="none"/>
      </w:tabs>
    </w:pPr>
    <w:rPr>
      <w:rFonts w:ascii="RubFlama" w:hAnsi="RubFlama"/>
      <w:sz w:val="16"/>
      <w:szCs w:val="24"/>
    </w:rPr>
  </w:style>
  <w:style w:type="character" w:styleId="969" w:customStyle="1">
    <w:name w:val="Fußzeile Zchn"/>
    <w:basedOn w:val="782"/>
    <w:link w:val="968"/>
    <w:rPr>
      <w:rFonts w:ascii="RubFlama" w:hAnsi="RubFlama"/>
      <w:sz w:val="16"/>
      <w:szCs w:val="24"/>
      <w:lang w:val="de-DE" w:eastAsia="de-DE" w:bidi="ar-SA"/>
    </w:rPr>
  </w:style>
  <w:style w:type="paragraph" w:styleId="970" w:customStyle="1">
    <w:name w:val="Logo-Info"/>
    <w:qFormat/>
    <w:pPr>
      <w:framePr w:hSpace="142" w:wrap="around" w:hAnchor="text" w:y="1"/>
    </w:pPr>
    <w:rPr>
      <w:rFonts w:ascii="RubFlama" w:hAnsi="RubFlama" w:eastAsia="Times"/>
      <w:b/>
      <w:sz w:val="18"/>
      <w:szCs w:val="24"/>
    </w:rPr>
  </w:style>
  <w:style w:type="character" w:styleId="971" w:customStyle="1">
    <w:name w:val="Überschrift 5 Zchn"/>
    <w:basedOn w:val="782"/>
    <w:link w:val="777"/>
    <w:semiHidden/>
    <w:rPr>
      <w:rFonts w:eastAsia="Times New Roman" w:cs="Times New Roman"/>
      <w:b/>
      <w:bCs/>
      <w:iCs/>
      <w:sz w:val="22"/>
      <w:szCs w:val="26"/>
    </w:rPr>
  </w:style>
  <w:style w:type="table" w:styleId="972" w:customStyle="1">
    <w:name w:val="Tabellengitternetz"/>
    <w:basedOn w:val="78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3" w:customStyle="1">
    <w:name w:val="AN FAX FON"/>
    <w:basedOn w:val="966"/>
    <w:qFormat/>
    <w:pPr>
      <w:spacing w:line="280" w:lineRule="exact"/>
      <w:framePr w:wrap="around" w:vAnchor="text" w:hAnchor="text" w:y="1"/>
    </w:pPr>
    <w:rPr>
      <w:sz w:val="20"/>
    </w:rPr>
  </w:style>
  <w:style w:type="paragraph" w:styleId="974">
    <w:name w:val="Header"/>
    <w:basedOn w:val="772"/>
    <w:link w:val="975"/>
    <w:pPr>
      <w:spacing w:line="240" w:lineRule="auto"/>
      <w:tabs>
        <w:tab w:val="center" w:pos="4536" w:leader="none"/>
        <w:tab w:val="right" w:pos="9072" w:leader="none"/>
      </w:tabs>
    </w:pPr>
  </w:style>
  <w:style w:type="character" w:styleId="975" w:customStyle="1">
    <w:name w:val="Kopfzeile Zchn"/>
    <w:basedOn w:val="782"/>
    <w:link w:val="974"/>
    <w:rPr>
      <w:sz w:val="22"/>
    </w:rPr>
  </w:style>
  <w:style w:type="paragraph" w:styleId="976" w:customStyle="1">
    <w:name w:val="webadresse"/>
    <w:qFormat/>
    <w:pPr>
      <w:jc w:val="right"/>
      <w:spacing w:after="60"/>
      <w:framePr w:vSpace="284" w:wrap="around" w:vAnchor="page" w:hAnchor="page" w:x="1419" w:y="15877"/>
    </w:pPr>
    <w:rPr>
      <w:rFonts w:ascii="RubFlama" w:hAnsi="RubFlama"/>
      <w:b/>
      <w:caps/>
      <w:sz w:val="22"/>
      <w:szCs w:val="24"/>
    </w:rPr>
  </w:style>
  <w:style w:type="paragraph" w:styleId="977">
    <w:name w:val="List Paragraph"/>
    <w:basedOn w:val="772"/>
    <w:pPr>
      <w:contextualSpacing/>
      <w:ind w:left="720"/>
    </w:pPr>
  </w:style>
  <w:style w:type="paragraph" w:styleId="978">
    <w:name w:val="footnote text"/>
    <w:basedOn w:val="772"/>
    <w:link w:val="979"/>
    <w:pPr>
      <w:spacing w:line="240" w:lineRule="auto"/>
    </w:pPr>
    <w:rPr>
      <w:sz w:val="20"/>
      <w:szCs w:val="20"/>
    </w:rPr>
  </w:style>
  <w:style w:type="character" w:styleId="979" w:customStyle="1">
    <w:name w:val="Fußnotentext Zchn"/>
    <w:basedOn w:val="782"/>
    <w:link w:val="978"/>
    <w:rPr>
      <w:rFonts w:ascii="RUB Scala MZ" w:hAnsi="RUB Scala MZ"/>
    </w:rPr>
  </w:style>
  <w:style w:type="character" w:styleId="980">
    <w:name w:val="footnote reference"/>
    <w:basedOn w:val="782"/>
    <w:rPr>
      <w:vertAlign w:val="superscript"/>
    </w:rPr>
  </w:style>
  <w:style w:type="character" w:styleId="981">
    <w:name w:val="annotation reference"/>
    <w:basedOn w:val="782"/>
    <w:semiHidden/>
    <w:unhideWhenUsed/>
    <w:rPr>
      <w:sz w:val="16"/>
      <w:szCs w:val="16"/>
    </w:rPr>
  </w:style>
  <w:style w:type="paragraph" w:styleId="982">
    <w:name w:val="annotation text"/>
    <w:basedOn w:val="772"/>
    <w:link w:val="983"/>
    <w:semiHidden/>
    <w:unhideWhenUsed/>
    <w:pPr>
      <w:spacing w:line="240" w:lineRule="auto"/>
    </w:pPr>
    <w:rPr>
      <w:sz w:val="20"/>
      <w:szCs w:val="20"/>
    </w:rPr>
  </w:style>
  <w:style w:type="character" w:styleId="983" w:customStyle="1">
    <w:name w:val="Kommentartext Zchn"/>
    <w:basedOn w:val="782"/>
    <w:link w:val="982"/>
    <w:semiHidden/>
    <w:rPr>
      <w:rFonts w:ascii="RUB Scala MZ" w:hAnsi="RUB Scala MZ"/>
    </w:rPr>
  </w:style>
  <w:style w:type="paragraph" w:styleId="984">
    <w:name w:val="annotation subject"/>
    <w:basedOn w:val="982"/>
    <w:next w:val="982"/>
    <w:link w:val="985"/>
    <w:semiHidden/>
    <w:unhideWhenUsed/>
    <w:rPr>
      <w:b/>
      <w:bCs/>
    </w:rPr>
  </w:style>
  <w:style w:type="character" w:styleId="985" w:customStyle="1">
    <w:name w:val="Kommentarthema Zchn"/>
    <w:basedOn w:val="983"/>
    <w:link w:val="984"/>
    <w:semiHidden/>
    <w:rPr>
      <w:rFonts w:ascii="RUB Scala MZ" w:hAnsi="RUB Scala MZ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2136A708-20A2-4EAC-9A08-DBACA373F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creator>Sarah Mätzig</dc:creator>
  <cp:lastModifiedBy>ls-fornasier (ls-fornasier.pbox@ruhr-uni-bochum.de)</cp:lastModifiedBy>
  <cp:revision>3</cp:revision>
  <dcterms:created xsi:type="dcterms:W3CDTF">2023-09-07T07:23:00Z</dcterms:created>
  <dcterms:modified xsi:type="dcterms:W3CDTF">2023-09-28T15:18:41Z</dcterms:modified>
</cp:coreProperties>
</file>