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289" w:type="dxa"/>
        <w:tblLook w:val="04A0" w:firstRow="1" w:lastRow="0" w:firstColumn="1" w:lastColumn="0" w:noHBand="0" w:noVBand="1"/>
      </w:tblPr>
      <w:tblGrid>
        <w:gridCol w:w="1059"/>
        <w:gridCol w:w="45"/>
        <w:gridCol w:w="4497"/>
        <w:gridCol w:w="17"/>
        <w:gridCol w:w="8948"/>
      </w:tblGrid>
      <w:tr w:rsidR="00FA04F8" w:rsidRPr="00204BFA" w14:paraId="7B9B154D" w14:textId="77777777" w:rsidTr="00C9558D">
        <w:trPr>
          <w:trHeight w:val="300"/>
        </w:trPr>
        <w:tc>
          <w:tcPr>
            <w:tcW w:w="1104" w:type="dxa"/>
            <w:gridSpan w:val="2"/>
            <w:shd w:val="clear" w:color="auto" w:fill="FF99FF"/>
            <w:vAlign w:val="bottom"/>
            <w:hideMark/>
          </w:tcPr>
          <w:p w14:paraId="4E71BD8B" w14:textId="33F4D5D8" w:rsidR="00CD68D7" w:rsidRPr="00FA04F8" w:rsidRDefault="00E53FA6" w:rsidP="00FA04F8">
            <w:pPr>
              <w:spacing w:line="240" w:lineRule="auto"/>
              <w:jc w:val="left"/>
              <w:rPr>
                <w:rFonts w:cs="Arial"/>
                <w:b/>
                <w:bCs/>
                <w:sz w:val="20"/>
                <w:szCs w:val="20"/>
              </w:rPr>
            </w:pPr>
            <w:r>
              <w:rPr>
                <w:rFonts w:cs="Arial"/>
                <w:b/>
                <w:bCs/>
                <w:sz w:val="20"/>
                <w:szCs w:val="20"/>
              </w:rPr>
              <w:t>Begriff</w:t>
            </w:r>
          </w:p>
        </w:tc>
        <w:tc>
          <w:tcPr>
            <w:tcW w:w="4514" w:type="dxa"/>
            <w:gridSpan w:val="2"/>
            <w:shd w:val="clear" w:color="auto" w:fill="FF99FF"/>
            <w:vAlign w:val="bottom"/>
            <w:hideMark/>
          </w:tcPr>
          <w:p w14:paraId="7C815E4D" w14:textId="77777777" w:rsidR="00204BFA" w:rsidRPr="00204BFA" w:rsidRDefault="00204BFA" w:rsidP="00FA04F8">
            <w:pPr>
              <w:spacing w:line="240" w:lineRule="auto"/>
              <w:jc w:val="left"/>
              <w:rPr>
                <w:rFonts w:cs="Arial"/>
                <w:b/>
                <w:bCs/>
                <w:sz w:val="20"/>
                <w:szCs w:val="20"/>
              </w:rPr>
            </w:pPr>
            <w:r w:rsidRPr="00204BFA">
              <w:rPr>
                <w:rFonts w:cs="Arial"/>
                <w:b/>
                <w:bCs/>
                <w:sz w:val="20"/>
                <w:szCs w:val="20"/>
              </w:rPr>
              <w:t>Literaturangabe</w:t>
            </w:r>
          </w:p>
        </w:tc>
        <w:tc>
          <w:tcPr>
            <w:tcW w:w="8948" w:type="dxa"/>
            <w:shd w:val="clear" w:color="auto" w:fill="FF99FF"/>
            <w:vAlign w:val="bottom"/>
            <w:hideMark/>
          </w:tcPr>
          <w:p w14:paraId="0A0BA3E4" w14:textId="77777777" w:rsidR="00204BFA" w:rsidRPr="00204BFA" w:rsidRDefault="00204BFA" w:rsidP="00FA04F8">
            <w:pPr>
              <w:spacing w:line="240" w:lineRule="auto"/>
              <w:jc w:val="left"/>
              <w:rPr>
                <w:rFonts w:cs="Arial"/>
                <w:b/>
                <w:bCs/>
                <w:sz w:val="20"/>
                <w:szCs w:val="20"/>
              </w:rPr>
            </w:pPr>
            <w:r w:rsidRPr="00204BFA">
              <w:rPr>
                <w:rFonts w:cs="Arial"/>
                <w:b/>
                <w:bCs/>
                <w:sz w:val="20"/>
                <w:szCs w:val="20"/>
              </w:rPr>
              <w:t>Abstract</w:t>
            </w:r>
          </w:p>
        </w:tc>
      </w:tr>
      <w:tr w:rsidR="00CD68D7" w:rsidRPr="00204BFA" w14:paraId="25BBB924" w14:textId="77777777" w:rsidTr="003A47FA">
        <w:trPr>
          <w:trHeight w:val="345"/>
        </w:trPr>
        <w:tc>
          <w:tcPr>
            <w:tcW w:w="14566" w:type="dxa"/>
            <w:gridSpan w:val="5"/>
            <w:shd w:val="clear" w:color="auto" w:fill="FFCCFF"/>
          </w:tcPr>
          <w:p w14:paraId="6194D4FC" w14:textId="70C11F4A" w:rsidR="00CD68D7" w:rsidRPr="00204BFA" w:rsidRDefault="00CD68D7" w:rsidP="00846792">
            <w:pPr>
              <w:spacing w:line="240" w:lineRule="auto"/>
              <w:jc w:val="left"/>
              <w:rPr>
                <w:rFonts w:cs="Arial"/>
                <w:sz w:val="20"/>
                <w:szCs w:val="20"/>
                <w:lang w:val="en-US"/>
              </w:rPr>
            </w:pPr>
            <w:r>
              <w:rPr>
                <w:rFonts w:cs="Arial"/>
                <w:b/>
                <w:bCs/>
                <w:sz w:val="20"/>
                <w:szCs w:val="20"/>
              </w:rPr>
              <w:t xml:space="preserve">Macht </w:t>
            </w:r>
          </w:p>
        </w:tc>
      </w:tr>
      <w:tr w:rsidR="008E0211" w:rsidRPr="00204BFA" w14:paraId="0340BA17" w14:textId="77777777" w:rsidTr="00AF5792">
        <w:trPr>
          <w:trHeight w:val="372"/>
        </w:trPr>
        <w:tc>
          <w:tcPr>
            <w:tcW w:w="14566" w:type="dxa"/>
            <w:gridSpan w:val="5"/>
            <w:shd w:val="clear" w:color="auto" w:fill="BDD6EE" w:themeFill="accent5" w:themeFillTint="66"/>
          </w:tcPr>
          <w:p w14:paraId="37F669AC" w14:textId="707907ED" w:rsidR="008E0211" w:rsidRDefault="00780F07" w:rsidP="00846792">
            <w:pPr>
              <w:spacing w:line="240" w:lineRule="auto"/>
              <w:jc w:val="left"/>
              <w:rPr>
                <w:rFonts w:cs="Arial"/>
                <w:b/>
                <w:bCs/>
                <w:sz w:val="20"/>
                <w:szCs w:val="20"/>
              </w:rPr>
            </w:pPr>
            <w:r>
              <w:rPr>
                <w:rFonts w:cs="Arial"/>
                <w:b/>
                <w:bCs/>
                <w:sz w:val="20"/>
                <w:szCs w:val="20"/>
              </w:rPr>
              <w:t>Primärliteratur/Soziologische Klassiker</w:t>
            </w:r>
            <w:r w:rsidR="007340C0">
              <w:rPr>
                <w:rFonts w:cs="Arial"/>
                <w:b/>
                <w:bCs/>
                <w:sz w:val="20"/>
                <w:szCs w:val="20"/>
              </w:rPr>
              <w:t>/Häufig zitierte Werke</w:t>
            </w:r>
          </w:p>
        </w:tc>
      </w:tr>
      <w:tr w:rsidR="00FF32E8" w:rsidRPr="00BE0993" w14:paraId="4C7CB63C" w14:textId="77777777" w:rsidTr="00C9558D">
        <w:trPr>
          <w:trHeight w:val="372"/>
        </w:trPr>
        <w:tc>
          <w:tcPr>
            <w:tcW w:w="1104" w:type="dxa"/>
            <w:gridSpan w:val="2"/>
            <w:shd w:val="clear" w:color="auto" w:fill="DEEAF6" w:themeFill="accent5" w:themeFillTint="33"/>
          </w:tcPr>
          <w:p w14:paraId="49B37EAF" w14:textId="77777777" w:rsidR="00FF32E8" w:rsidRPr="00A312B9" w:rsidRDefault="00FF32E8" w:rsidP="007340C0">
            <w:pPr>
              <w:spacing w:line="240" w:lineRule="auto"/>
              <w:jc w:val="left"/>
              <w:rPr>
                <w:rFonts w:cs="Arial"/>
                <w:b/>
                <w:bCs/>
                <w:sz w:val="20"/>
                <w:szCs w:val="20"/>
              </w:rPr>
            </w:pPr>
          </w:p>
        </w:tc>
        <w:tc>
          <w:tcPr>
            <w:tcW w:w="4497" w:type="dxa"/>
            <w:shd w:val="clear" w:color="auto" w:fill="auto"/>
          </w:tcPr>
          <w:p w14:paraId="060FED33" w14:textId="77777777" w:rsidR="00FF32E8" w:rsidRDefault="00FF32E8" w:rsidP="007340C0">
            <w:pPr>
              <w:spacing w:line="240" w:lineRule="auto"/>
              <w:jc w:val="left"/>
              <w:rPr>
                <w:rFonts w:cs="Arial"/>
                <w:bCs/>
                <w:sz w:val="20"/>
                <w:szCs w:val="20"/>
              </w:rPr>
            </w:pPr>
            <w:commentRangeStart w:id="0"/>
            <w:commentRangeStart w:id="1"/>
            <w:r>
              <w:rPr>
                <w:rFonts w:cs="Arial"/>
                <w:bCs/>
                <w:sz w:val="20"/>
                <w:szCs w:val="20"/>
              </w:rPr>
              <w:t>Arendt</w:t>
            </w:r>
            <w:commentRangeEnd w:id="0"/>
            <w:r>
              <w:rPr>
                <w:rStyle w:val="Kommentarzeichen"/>
              </w:rPr>
              <w:commentReference w:id="0"/>
            </w:r>
            <w:commentRangeEnd w:id="1"/>
            <w:r>
              <w:rPr>
                <w:rStyle w:val="Kommentarzeichen"/>
              </w:rPr>
              <w:commentReference w:id="1"/>
            </w:r>
            <w:r>
              <w:rPr>
                <w:rFonts w:cs="Arial"/>
                <w:bCs/>
                <w:sz w:val="20"/>
                <w:szCs w:val="20"/>
              </w:rPr>
              <w:t xml:space="preserve">, Hannah. </w:t>
            </w:r>
            <w:r w:rsidRPr="00341398">
              <w:rPr>
                <w:rFonts w:cs="Arial"/>
                <w:bCs/>
                <w:sz w:val="20"/>
                <w:szCs w:val="20"/>
              </w:rPr>
              <w:t>1970</w:t>
            </w:r>
            <w:r w:rsidRPr="00341398">
              <w:rPr>
                <w:rFonts w:cs="Arial"/>
                <w:bCs/>
                <w:i/>
                <w:iCs/>
                <w:sz w:val="20"/>
                <w:szCs w:val="20"/>
              </w:rPr>
              <w:t xml:space="preserve">. </w:t>
            </w:r>
            <w:r w:rsidRPr="00245A05">
              <w:rPr>
                <w:rFonts w:cs="Arial"/>
                <w:bCs/>
                <w:i/>
                <w:iCs/>
                <w:sz w:val="20"/>
                <w:szCs w:val="20"/>
              </w:rPr>
              <w:t>Macht</w:t>
            </w:r>
            <w:r w:rsidRPr="00341398">
              <w:rPr>
                <w:rFonts w:cs="Arial"/>
                <w:bCs/>
                <w:i/>
                <w:iCs/>
                <w:sz w:val="20"/>
                <w:szCs w:val="20"/>
              </w:rPr>
              <w:t xml:space="preserve"> und </w:t>
            </w:r>
            <w:r w:rsidRPr="00245A05">
              <w:rPr>
                <w:rFonts w:cs="Arial"/>
                <w:bCs/>
                <w:i/>
                <w:iCs/>
                <w:sz w:val="20"/>
                <w:szCs w:val="20"/>
              </w:rPr>
              <w:t>Gewalt</w:t>
            </w:r>
            <w:r w:rsidRPr="00341398">
              <w:rPr>
                <w:rFonts w:cs="Arial"/>
                <w:bCs/>
                <w:sz w:val="20"/>
                <w:szCs w:val="20"/>
              </w:rPr>
              <w:t>. München: Piper</w:t>
            </w:r>
            <w:r>
              <w:rPr>
                <w:rFonts w:cs="Arial"/>
                <w:bCs/>
                <w:sz w:val="20"/>
                <w:szCs w:val="20"/>
              </w:rPr>
              <w:t xml:space="preserve">. </w:t>
            </w:r>
            <w:r w:rsidRPr="00341398">
              <w:rPr>
                <w:rFonts w:cs="Arial"/>
                <w:bCs/>
                <w:sz w:val="20"/>
                <w:szCs w:val="20"/>
              </w:rPr>
              <w:t xml:space="preserve"> </w:t>
            </w:r>
          </w:p>
        </w:tc>
        <w:tc>
          <w:tcPr>
            <w:tcW w:w="8965" w:type="dxa"/>
            <w:gridSpan w:val="2"/>
            <w:shd w:val="clear" w:color="auto" w:fill="auto"/>
          </w:tcPr>
          <w:p w14:paraId="2C0B670A" w14:textId="77777777" w:rsidR="00FF32E8" w:rsidRPr="000F0CB1" w:rsidRDefault="00FF32E8" w:rsidP="007340C0">
            <w:pPr>
              <w:spacing w:line="240" w:lineRule="auto"/>
              <w:jc w:val="left"/>
              <w:rPr>
                <w:rFonts w:cs="Arial"/>
                <w:bCs/>
                <w:sz w:val="20"/>
                <w:szCs w:val="20"/>
              </w:rPr>
            </w:pPr>
            <w:r>
              <w:rPr>
                <w:rFonts w:cs="Arial"/>
                <w:bCs/>
                <w:sz w:val="20"/>
                <w:szCs w:val="20"/>
              </w:rPr>
              <w:t>Kein Abstract</w:t>
            </w:r>
          </w:p>
        </w:tc>
      </w:tr>
      <w:tr w:rsidR="00FF32E8" w:rsidRPr="00A95EAF" w14:paraId="7D7D8C5F" w14:textId="77777777" w:rsidTr="00C9558D">
        <w:trPr>
          <w:trHeight w:val="372"/>
        </w:trPr>
        <w:tc>
          <w:tcPr>
            <w:tcW w:w="1104" w:type="dxa"/>
            <w:gridSpan w:val="2"/>
            <w:shd w:val="clear" w:color="auto" w:fill="DEEAF6" w:themeFill="accent5" w:themeFillTint="33"/>
          </w:tcPr>
          <w:p w14:paraId="67680033" w14:textId="77777777" w:rsidR="00FF32E8" w:rsidRPr="004A5062" w:rsidRDefault="00FF32E8" w:rsidP="007340C0">
            <w:pPr>
              <w:spacing w:line="240" w:lineRule="auto"/>
              <w:jc w:val="left"/>
              <w:rPr>
                <w:rFonts w:cs="Arial"/>
                <w:b/>
                <w:bCs/>
                <w:sz w:val="20"/>
                <w:szCs w:val="20"/>
              </w:rPr>
            </w:pPr>
          </w:p>
        </w:tc>
        <w:tc>
          <w:tcPr>
            <w:tcW w:w="4497" w:type="dxa"/>
            <w:shd w:val="clear" w:color="auto" w:fill="auto"/>
          </w:tcPr>
          <w:p w14:paraId="1BDC8DA7" w14:textId="77777777" w:rsidR="00FF32E8" w:rsidRPr="004B665F" w:rsidRDefault="00FF32E8" w:rsidP="007340C0">
            <w:pPr>
              <w:spacing w:line="240" w:lineRule="auto"/>
              <w:jc w:val="left"/>
              <w:rPr>
                <w:rFonts w:cs="Arial"/>
                <w:bCs/>
                <w:sz w:val="20"/>
                <w:szCs w:val="20"/>
                <w:lang w:val="en-US"/>
              </w:rPr>
            </w:pPr>
            <w:commentRangeStart w:id="2"/>
            <w:r w:rsidRPr="00D22782">
              <w:rPr>
                <w:rFonts w:cs="Arial"/>
                <w:bCs/>
                <w:sz w:val="20"/>
                <w:szCs w:val="20"/>
                <w:lang w:val="en-US"/>
              </w:rPr>
              <w:t>Blau</w:t>
            </w:r>
            <w:commentRangeEnd w:id="2"/>
            <w:r>
              <w:rPr>
                <w:rStyle w:val="Kommentarzeichen"/>
              </w:rPr>
              <w:commentReference w:id="2"/>
            </w:r>
            <w:r w:rsidRPr="00D22782">
              <w:rPr>
                <w:rFonts w:cs="Arial"/>
                <w:bCs/>
                <w:sz w:val="20"/>
                <w:szCs w:val="20"/>
                <w:lang w:val="en-US"/>
              </w:rPr>
              <w:t xml:space="preserve">, Peter. </w:t>
            </w:r>
            <w:r>
              <w:rPr>
                <w:rFonts w:cs="Arial"/>
                <w:bCs/>
                <w:sz w:val="20"/>
                <w:szCs w:val="20"/>
                <w:lang w:val="en-US"/>
              </w:rPr>
              <w:t xml:space="preserve">1986. </w:t>
            </w:r>
            <w:r w:rsidRPr="00D22782">
              <w:rPr>
                <w:rFonts w:cs="Arial"/>
                <w:bCs/>
                <w:i/>
                <w:sz w:val="20"/>
                <w:szCs w:val="20"/>
                <w:lang w:val="en-US"/>
              </w:rPr>
              <w:t>Exchange and Power in Social Life</w:t>
            </w:r>
            <w:r>
              <w:rPr>
                <w:rFonts w:cs="Arial"/>
                <w:bCs/>
                <w:i/>
                <w:sz w:val="20"/>
                <w:szCs w:val="20"/>
                <w:lang w:val="en-US"/>
              </w:rPr>
              <w:t xml:space="preserve">, </w:t>
            </w:r>
            <w:r>
              <w:rPr>
                <w:rFonts w:cs="Arial"/>
                <w:bCs/>
                <w:sz w:val="20"/>
                <w:szCs w:val="20"/>
                <w:lang w:val="en-US"/>
              </w:rPr>
              <w:t xml:space="preserve">(Kapitel: </w:t>
            </w:r>
            <w:r w:rsidRPr="004B665F">
              <w:rPr>
                <w:rFonts w:cs="Arial"/>
                <w:bCs/>
                <w:sz w:val="20"/>
                <w:szCs w:val="20"/>
                <w:lang w:val="en-US"/>
              </w:rPr>
              <w:t>Differentiation of Power</w:t>
            </w:r>
            <w:r>
              <w:rPr>
                <w:rFonts w:cs="Arial"/>
                <w:bCs/>
                <w:sz w:val="20"/>
                <w:szCs w:val="20"/>
                <w:lang w:val="en-US"/>
              </w:rPr>
              <w:t xml:space="preserve">). New York: Routledge. </w:t>
            </w:r>
          </w:p>
        </w:tc>
        <w:tc>
          <w:tcPr>
            <w:tcW w:w="8965" w:type="dxa"/>
            <w:gridSpan w:val="2"/>
            <w:shd w:val="clear" w:color="auto" w:fill="auto"/>
          </w:tcPr>
          <w:p w14:paraId="7733136F" w14:textId="6670FFE4" w:rsidR="00FF32E8" w:rsidRPr="00D22782" w:rsidRDefault="00FF32E8" w:rsidP="007340C0">
            <w:pPr>
              <w:spacing w:line="240" w:lineRule="auto"/>
              <w:jc w:val="left"/>
              <w:rPr>
                <w:rFonts w:cs="Arial"/>
                <w:bCs/>
                <w:sz w:val="20"/>
                <w:szCs w:val="20"/>
                <w:lang w:val="en-US"/>
              </w:rPr>
            </w:pPr>
            <w:r w:rsidRPr="00FC4108">
              <w:rPr>
                <w:rFonts w:cs="Arial"/>
                <w:bCs/>
                <w:sz w:val="20"/>
                <w:szCs w:val="20"/>
                <w:lang w:val="en-US"/>
              </w:rPr>
              <w:t>Imbalances of obligations incurred in social transactions produce differences in power. Power depends on people's needs for the benefits those in power have to offer. Dependence on the benefits a person can supply does not make others subject to his power but gives him only potential power over them. Differentiation of power arises in the course of competition for scarce goods. In informal groups, the initial competition is for participation time, which is scarce, and which is needed to obtain any social reward from group membership. In class structures of communities, the exchange relations between members of different classes or substrata complement and support their respective competitive struggles for social status. The power of accumulated obligations is depleted by asking others to repay their debts, because doing so transforms, at least in part, the power relations into exchange relations, which presume relative equality of status</w:t>
            </w:r>
            <w:r w:rsidR="00A95EAF">
              <w:rPr>
                <w:rFonts w:cs="Arial"/>
                <w:bCs/>
                <w:sz w:val="20"/>
                <w:szCs w:val="20"/>
                <w:lang w:val="en-US"/>
              </w:rPr>
              <w:t>.</w:t>
            </w:r>
          </w:p>
        </w:tc>
      </w:tr>
      <w:tr w:rsidR="00FF32E8" w:rsidRPr="004A5062" w14:paraId="1FF99908" w14:textId="77777777" w:rsidTr="00C9558D">
        <w:trPr>
          <w:trHeight w:val="372"/>
        </w:trPr>
        <w:tc>
          <w:tcPr>
            <w:tcW w:w="1104" w:type="dxa"/>
            <w:gridSpan w:val="2"/>
            <w:shd w:val="clear" w:color="auto" w:fill="DEEAF6" w:themeFill="accent5" w:themeFillTint="33"/>
          </w:tcPr>
          <w:p w14:paraId="547F0CE0" w14:textId="77777777" w:rsidR="00FF32E8" w:rsidRPr="00A312B9" w:rsidRDefault="00FF32E8" w:rsidP="007340C0">
            <w:pPr>
              <w:spacing w:line="240" w:lineRule="auto"/>
              <w:jc w:val="left"/>
              <w:rPr>
                <w:rFonts w:cs="Arial"/>
                <w:b/>
                <w:bCs/>
                <w:sz w:val="20"/>
                <w:szCs w:val="20"/>
                <w:lang w:val="en-US"/>
              </w:rPr>
            </w:pPr>
          </w:p>
        </w:tc>
        <w:tc>
          <w:tcPr>
            <w:tcW w:w="4497" w:type="dxa"/>
            <w:shd w:val="clear" w:color="auto" w:fill="auto"/>
          </w:tcPr>
          <w:p w14:paraId="291DCAAA" w14:textId="77777777" w:rsidR="00FF32E8" w:rsidRPr="004A5062" w:rsidRDefault="00FF32E8" w:rsidP="007340C0">
            <w:pPr>
              <w:spacing w:line="240" w:lineRule="auto"/>
              <w:jc w:val="left"/>
              <w:rPr>
                <w:rFonts w:cs="Arial"/>
                <w:bCs/>
                <w:sz w:val="20"/>
                <w:szCs w:val="20"/>
              </w:rPr>
            </w:pPr>
            <w:commentRangeStart w:id="3"/>
            <w:commentRangeStart w:id="4"/>
            <w:r w:rsidRPr="00AE5520">
              <w:rPr>
                <w:rFonts w:cs="Arial"/>
                <w:bCs/>
                <w:sz w:val="20"/>
                <w:szCs w:val="20"/>
              </w:rPr>
              <w:t>Bourdieu</w:t>
            </w:r>
            <w:commentRangeEnd w:id="3"/>
            <w:r>
              <w:rPr>
                <w:rStyle w:val="Kommentarzeichen"/>
              </w:rPr>
              <w:commentReference w:id="3"/>
            </w:r>
            <w:commentRangeEnd w:id="4"/>
            <w:r>
              <w:rPr>
                <w:rStyle w:val="Kommentarzeichen"/>
              </w:rPr>
              <w:commentReference w:id="4"/>
            </w:r>
            <w:r w:rsidRPr="00AE5520">
              <w:rPr>
                <w:rFonts w:cs="Arial"/>
                <w:bCs/>
                <w:sz w:val="20"/>
                <w:szCs w:val="20"/>
              </w:rPr>
              <w:t>, Pierre</w:t>
            </w:r>
            <w:r>
              <w:rPr>
                <w:rFonts w:cs="Arial"/>
                <w:bCs/>
                <w:sz w:val="20"/>
                <w:szCs w:val="20"/>
              </w:rPr>
              <w:t xml:space="preserve">. </w:t>
            </w:r>
            <w:r w:rsidRPr="00AE5520">
              <w:rPr>
                <w:rFonts w:cs="Arial"/>
                <w:bCs/>
                <w:sz w:val="20"/>
                <w:szCs w:val="20"/>
              </w:rPr>
              <w:t>1992</w:t>
            </w:r>
            <w:r>
              <w:rPr>
                <w:rFonts w:cs="Arial"/>
                <w:bCs/>
                <w:sz w:val="20"/>
                <w:szCs w:val="20"/>
              </w:rPr>
              <w:t>.</w:t>
            </w:r>
            <w:r w:rsidRPr="00AE5520">
              <w:rPr>
                <w:rFonts w:cs="Arial"/>
                <w:bCs/>
                <w:sz w:val="20"/>
                <w:szCs w:val="20"/>
              </w:rPr>
              <w:t xml:space="preserve"> </w:t>
            </w:r>
            <w:r w:rsidRPr="00AE5520">
              <w:rPr>
                <w:rFonts w:cs="Arial"/>
                <w:bCs/>
                <w:i/>
                <w:iCs/>
                <w:sz w:val="20"/>
                <w:szCs w:val="20"/>
              </w:rPr>
              <w:t>Die verborgenen Mechanismen der Macht. Schriften zu Politik &amp; Kultur 1</w:t>
            </w:r>
            <w:r>
              <w:rPr>
                <w:rFonts w:cs="Arial"/>
                <w:bCs/>
                <w:i/>
                <w:iCs/>
                <w:sz w:val="20"/>
                <w:szCs w:val="20"/>
              </w:rPr>
              <w:t xml:space="preserve">, </w:t>
            </w:r>
            <w:r>
              <w:rPr>
                <w:rFonts w:cs="Arial"/>
                <w:bCs/>
                <w:iCs/>
                <w:sz w:val="20"/>
                <w:szCs w:val="20"/>
              </w:rPr>
              <w:t>h</w:t>
            </w:r>
            <w:r w:rsidRPr="00AE5520">
              <w:rPr>
                <w:rFonts w:cs="Arial"/>
                <w:bCs/>
                <w:sz w:val="20"/>
                <w:szCs w:val="20"/>
              </w:rPr>
              <w:t>rsg. von Margareta Steinrücke. Hamburg: VSA-Verlag</w:t>
            </w:r>
            <w:r>
              <w:rPr>
                <w:rFonts w:cs="Arial"/>
                <w:bCs/>
                <w:sz w:val="20"/>
                <w:szCs w:val="20"/>
              </w:rPr>
              <w:t xml:space="preserve">. </w:t>
            </w:r>
          </w:p>
        </w:tc>
        <w:tc>
          <w:tcPr>
            <w:tcW w:w="8965" w:type="dxa"/>
            <w:gridSpan w:val="2"/>
            <w:shd w:val="clear" w:color="auto" w:fill="auto"/>
          </w:tcPr>
          <w:p w14:paraId="76F494B3" w14:textId="77777777" w:rsidR="00FF32E8" w:rsidRPr="004A5062" w:rsidRDefault="00FF32E8" w:rsidP="007340C0">
            <w:pPr>
              <w:spacing w:line="240" w:lineRule="auto"/>
              <w:jc w:val="left"/>
              <w:rPr>
                <w:rFonts w:cs="Arial"/>
                <w:bCs/>
                <w:sz w:val="20"/>
                <w:szCs w:val="20"/>
              </w:rPr>
            </w:pPr>
            <w:r>
              <w:rPr>
                <w:rFonts w:cs="Arial"/>
                <w:bCs/>
                <w:sz w:val="20"/>
                <w:szCs w:val="20"/>
              </w:rPr>
              <w:t xml:space="preserve">Inhaltsverzeichnis: </w:t>
            </w:r>
            <w:r w:rsidRPr="00EE12A6">
              <w:rPr>
                <w:rFonts w:cs="Arial"/>
                <w:bCs/>
                <w:sz w:val="20"/>
                <w:szCs w:val="20"/>
              </w:rPr>
              <w:t>https://d-nb.info/1077337701/04</w:t>
            </w:r>
          </w:p>
        </w:tc>
      </w:tr>
      <w:tr w:rsidR="00FF32E8" w:rsidRPr="00F206D3" w14:paraId="563203EC" w14:textId="77777777" w:rsidTr="00C9558D">
        <w:trPr>
          <w:trHeight w:val="372"/>
        </w:trPr>
        <w:tc>
          <w:tcPr>
            <w:tcW w:w="1104" w:type="dxa"/>
            <w:gridSpan w:val="2"/>
            <w:shd w:val="clear" w:color="auto" w:fill="DEEAF6" w:themeFill="accent5" w:themeFillTint="33"/>
          </w:tcPr>
          <w:p w14:paraId="45708114" w14:textId="77777777" w:rsidR="00FF32E8" w:rsidRPr="00341398" w:rsidRDefault="00FF32E8" w:rsidP="007340C0">
            <w:pPr>
              <w:spacing w:line="240" w:lineRule="auto"/>
              <w:jc w:val="left"/>
              <w:rPr>
                <w:rFonts w:cs="Arial"/>
                <w:b/>
                <w:bCs/>
                <w:sz w:val="20"/>
                <w:szCs w:val="20"/>
              </w:rPr>
            </w:pPr>
          </w:p>
        </w:tc>
        <w:tc>
          <w:tcPr>
            <w:tcW w:w="4497" w:type="dxa"/>
            <w:shd w:val="clear" w:color="auto" w:fill="auto"/>
          </w:tcPr>
          <w:p w14:paraId="0814A673" w14:textId="77777777" w:rsidR="00FF32E8" w:rsidRPr="005E3CCD" w:rsidRDefault="00FF32E8" w:rsidP="007340C0">
            <w:pPr>
              <w:spacing w:line="240" w:lineRule="auto"/>
              <w:jc w:val="left"/>
              <w:rPr>
                <w:rFonts w:cs="Arial"/>
                <w:bCs/>
                <w:sz w:val="20"/>
                <w:szCs w:val="20"/>
                <w:lang w:val="en-US"/>
              </w:rPr>
            </w:pPr>
            <w:r w:rsidRPr="00A312B9">
              <w:rPr>
                <w:rFonts w:cs="Arial"/>
                <w:bCs/>
                <w:sz w:val="20"/>
                <w:szCs w:val="20"/>
                <w:lang w:val="en-US"/>
              </w:rPr>
              <w:t xml:space="preserve">Dahl, Robert A. 1957. </w:t>
            </w:r>
            <w:r w:rsidRPr="00A55E5F">
              <w:rPr>
                <w:rFonts w:cs="Arial"/>
                <w:bCs/>
                <w:sz w:val="20"/>
                <w:szCs w:val="20"/>
                <w:lang w:val="en-US"/>
              </w:rPr>
              <w:t xml:space="preserve">The Concept of Power. </w:t>
            </w:r>
            <w:r w:rsidRPr="00A55E5F">
              <w:rPr>
                <w:rFonts w:cs="Arial"/>
                <w:bCs/>
                <w:i/>
                <w:sz w:val="20"/>
                <w:szCs w:val="20"/>
                <w:lang w:val="en-US"/>
              </w:rPr>
              <w:t>B</w:t>
            </w:r>
            <w:r>
              <w:rPr>
                <w:rFonts w:cs="Arial"/>
                <w:bCs/>
                <w:i/>
                <w:sz w:val="20"/>
                <w:szCs w:val="20"/>
                <w:lang w:val="en-US"/>
              </w:rPr>
              <w:t xml:space="preserve">ehavioral Science </w:t>
            </w:r>
            <w:r>
              <w:rPr>
                <w:rFonts w:cs="Arial"/>
                <w:bCs/>
                <w:sz w:val="20"/>
                <w:szCs w:val="20"/>
                <w:lang w:val="en-US"/>
              </w:rPr>
              <w:t xml:space="preserve">2 (3): 201-215. </w:t>
            </w:r>
          </w:p>
        </w:tc>
        <w:tc>
          <w:tcPr>
            <w:tcW w:w="8965" w:type="dxa"/>
            <w:gridSpan w:val="2"/>
            <w:shd w:val="clear" w:color="auto" w:fill="auto"/>
          </w:tcPr>
          <w:p w14:paraId="1B423683" w14:textId="77777777" w:rsidR="00FF32E8" w:rsidRPr="00A55E5F" w:rsidRDefault="00FF32E8" w:rsidP="007340C0">
            <w:pPr>
              <w:spacing w:line="240" w:lineRule="auto"/>
              <w:jc w:val="left"/>
              <w:rPr>
                <w:rFonts w:cs="Arial"/>
                <w:bCs/>
                <w:sz w:val="20"/>
                <w:szCs w:val="20"/>
                <w:lang w:val="en-US"/>
              </w:rPr>
            </w:pPr>
            <w:r w:rsidRPr="00A55E5F">
              <w:rPr>
                <w:rFonts w:cs="Arial"/>
                <w:bCs/>
                <w:sz w:val="20"/>
                <w:szCs w:val="20"/>
                <w:lang w:val="en-US"/>
              </w:rPr>
              <w:t>What is “power”? Most people have an intuitive notion of what it means. But scientists have not yet formulated a statement of the concept of power that is rigorous enough to be of use in the systematic study of this important social phenomenon. Power is here defined in terms of a relation between people, and is expressed in simple symbolic notation. From this definition is developed a statement of power comparability, or the relative degree of power held by two or more persons. With these concepts it is possible for example, to rank members of the United States Senate according to their “power” over legislation on foreign policy and on tax and fiscal policy.</w:t>
            </w:r>
          </w:p>
        </w:tc>
      </w:tr>
      <w:tr w:rsidR="00FF32E8" w:rsidRPr="00F206D3" w14:paraId="6DE4E0AC" w14:textId="77777777" w:rsidTr="00C9558D">
        <w:trPr>
          <w:trHeight w:val="372"/>
        </w:trPr>
        <w:tc>
          <w:tcPr>
            <w:tcW w:w="1104" w:type="dxa"/>
            <w:gridSpan w:val="2"/>
            <w:shd w:val="clear" w:color="auto" w:fill="DEEAF6" w:themeFill="accent5" w:themeFillTint="33"/>
          </w:tcPr>
          <w:p w14:paraId="57CD67C0" w14:textId="77777777" w:rsidR="00FF32E8" w:rsidRPr="00A312B9" w:rsidRDefault="00FF32E8" w:rsidP="007340C0">
            <w:pPr>
              <w:spacing w:line="240" w:lineRule="auto"/>
              <w:jc w:val="left"/>
              <w:rPr>
                <w:rFonts w:cs="Arial"/>
                <w:b/>
                <w:bCs/>
                <w:sz w:val="20"/>
                <w:szCs w:val="20"/>
                <w:lang w:val="en-US"/>
              </w:rPr>
            </w:pPr>
          </w:p>
        </w:tc>
        <w:tc>
          <w:tcPr>
            <w:tcW w:w="4497" w:type="dxa"/>
            <w:shd w:val="clear" w:color="auto" w:fill="auto"/>
          </w:tcPr>
          <w:p w14:paraId="7E12039E" w14:textId="77777777" w:rsidR="00FF32E8" w:rsidRPr="00A019FB" w:rsidRDefault="00FF32E8" w:rsidP="007340C0">
            <w:pPr>
              <w:spacing w:line="240" w:lineRule="auto"/>
              <w:jc w:val="left"/>
              <w:rPr>
                <w:rFonts w:cs="Arial"/>
                <w:bCs/>
                <w:sz w:val="20"/>
                <w:szCs w:val="20"/>
                <w:lang w:val="en-US"/>
              </w:rPr>
            </w:pPr>
            <w:r w:rsidRPr="00A019FB">
              <w:rPr>
                <w:rFonts w:cs="Arial"/>
                <w:bCs/>
                <w:sz w:val="20"/>
                <w:szCs w:val="20"/>
                <w:lang w:val="en-US"/>
              </w:rPr>
              <w:t>Emerson, Richard M. 1962. Power-D</w:t>
            </w:r>
            <w:r>
              <w:rPr>
                <w:rFonts w:cs="Arial"/>
                <w:bCs/>
                <w:sz w:val="20"/>
                <w:szCs w:val="20"/>
                <w:lang w:val="en-US"/>
              </w:rPr>
              <w:t xml:space="preserve">ependence Relations. </w:t>
            </w:r>
            <w:r>
              <w:rPr>
                <w:rFonts w:cs="Arial"/>
                <w:bCs/>
                <w:i/>
                <w:sz w:val="20"/>
                <w:szCs w:val="20"/>
                <w:lang w:val="en-US"/>
              </w:rPr>
              <w:t xml:space="preserve">American Sociological Review </w:t>
            </w:r>
            <w:r>
              <w:rPr>
                <w:rFonts w:cs="Arial"/>
                <w:bCs/>
                <w:sz w:val="20"/>
                <w:szCs w:val="20"/>
                <w:lang w:val="en-US"/>
              </w:rPr>
              <w:t xml:space="preserve">27 (1): </w:t>
            </w:r>
            <w:r w:rsidRPr="00565E00">
              <w:rPr>
                <w:rFonts w:cs="Arial"/>
                <w:bCs/>
                <w:sz w:val="20"/>
                <w:szCs w:val="20"/>
                <w:lang w:val="en-US"/>
              </w:rPr>
              <w:t>31-4</w:t>
            </w:r>
            <w:r>
              <w:rPr>
                <w:rFonts w:cs="Arial"/>
                <w:bCs/>
                <w:sz w:val="20"/>
                <w:szCs w:val="20"/>
                <w:lang w:val="en-US"/>
              </w:rPr>
              <w:t xml:space="preserve">1. </w:t>
            </w:r>
            <w:r w:rsidRPr="00565E00">
              <w:rPr>
                <w:rFonts w:cs="Arial"/>
                <w:bCs/>
                <w:sz w:val="20"/>
                <w:szCs w:val="20"/>
                <w:lang w:val="en-US"/>
              </w:rPr>
              <w:t>https://doi.org/10.2307/2089716</w:t>
            </w:r>
          </w:p>
        </w:tc>
        <w:tc>
          <w:tcPr>
            <w:tcW w:w="8965" w:type="dxa"/>
            <w:gridSpan w:val="2"/>
            <w:shd w:val="clear" w:color="auto" w:fill="auto"/>
          </w:tcPr>
          <w:p w14:paraId="1421C08F" w14:textId="77777777" w:rsidR="00FF32E8" w:rsidRPr="00A55E5F" w:rsidRDefault="00FF32E8" w:rsidP="007340C0">
            <w:pPr>
              <w:spacing w:line="240" w:lineRule="auto"/>
              <w:jc w:val="left"/>
              <w:rPr>
                <w:rFonts w:cs="Arial"/>
                <w:bCs/>
                <w:sz w:val="20"/>
                <w:szCs w:val="20"/>
                <w:lang w:val="en-US"/>
              </w:rPr>
            </w:pPr>
            <w:r w:rsidRPr="00A873B9">
              <w:rPr>
                <w:rFonts w:cs="Arial"/>
                <w:bCs/>
                <w:sz w:val="20"/>
                <w:szCs w:val="20"/>
                <w:lang w:val="en-US"/>
              </w:rPr>
              <w:t xml:space="preserve">A simple theory of power relations is developed in an effort to resolve some of the ambiguities surrounding "power," "authority," "legitimacy," and power "structures," through bringing them together in a coherent scheme. After defining a reciprocal power-dependence relation, attention is focused upon properties of balance and "balancing operations" in such relations. The theory dictates exactly four generic types of balancing process, and discussion of these leads directly into processes of group formation, including the emergence of group norms, role structure and status hierarchy, all presented as the outcome of balancing tendencies in power relations. Within the framework of this theory, authority appears quite naturally to be legitimized power, vested in roles, and "legitimation" is seen as a special case of the coalition process through which norms and role-prescriptions are formed. Finally, through treating both persons and groups as actors in a power-network (two or more connected power-dependence relations) the door is opened for meaningful analysis of </w:t>
            </w:r>
            <w:r w:rsidRPr="00A873B9">
              <w:rPr>
                <w:rFonts w:cs="Arial"/>
                <w:bCs/>
                <w:sz w:val="20"/>
                <w:szCs w:val="20"/>
                <w:lang w:val="en-US"/>
              </w:rPr>
              <w:lastRenderedPageBreak/>
              <w:t>complex power structures. Brief reference is made to findings from two experiments pertaining to hypotheses advanced in this theory.</w:t>
            </w:r>
          </w:p>
        </w:tc>
      </w:tr>
      <w:tr w:rsidR="00FF32E8" w:rsidRPr="00D22782" w14:paraId="48BAD57F" w14:textId="77777777" w:rsidTr="00C9558D">
        <w:trPr>
          <w:trHeight w:val="372"/>
        </w:trPr>
        <w:tc>
          <w:tcPr>
            <w:tcW w:w="1104" w:type="dxa"/>
            <w:gridSpan w:val="2"/>
            <w:shd w:val="clear" w:color="auto" w:fill="DEEAF6" w:themeFill="accent5" w:themeFillTint="33"/>
          </w:tcPr>
          <w:p w14:paraId="008C2591" w14:textId="77777777" w:rsidR="00FF32E8" w:rsidRPr="00D22782" w:rsidRDefault="00FF32E8" w:rsidP="007340C0">
            <w:pPr>
              <w:spacing w:line="240" w:lineRule="auto"/>
              <w:jc w:val="left"/>
              <w:rPr>
                <w:rFonts w:cs="Arial"/>
                <w:b/>
                <w:bCs/>
                <w:sz w:val="20"/>
                <w:szCs w:val="20"/>
                <w:lang w:val="en-US"/>
              </w:rPr>
            </w:pPr>
          </w:p>
        </w:tc>
        <w:tc>
          <w:tcPr>
            <w:tcW w:w="4497" w:type="dxa"/>
            <w:shd w:val="clear" w:color="auto" w:fill="auto"/>
          </w:tcPr>
          <w:p w14:paraId="1B89E18D" w14:textId="77777777" w:rsidR="00FF32E8" w:rsidRPr="00041F3B" w:rsidRDefault="00FF32E8" w:rsidP="007340C0">
            <w:pPr>
              <w:spacing w:line="240" w:lineRule="auto"/>
              <w:jc w:val="left"/>
              <w:rPr>
                <w:rFonts w:cs="Arial"/>
                <w:bCs/>
                <w:sz w:val="20"/>
                <w:szCs w:val="20"/>
              </w:rPr>
            </w:pPr>
            <w:r w:rsidRPr="00041F3B">
              <w:rPr>
                <w:rFonts w:cs="Arial"/>
                <w:bCs/>
                <w:sz w:val="20"/>
                <w:szCs w:val="20"/>
              </w:rPr>
              <w:t>Foucault,</w:t>
            </w:r>
            <w:r>
              <w:rPr>
                <w:rFonts w:cs="Arial"/>
                <w:bCs/>
                <w:sz w:val="20"/>
                <w:szCs w:val="20"/>
              </w:rPr>
              <w:t xml:space="preserve"> Michel. 1977. </w:t>
            </w:r>
            <w:r w:rsidRPr="00042F7D">
              <w:rPr>
                <w:rFonts w:cs="Arial"/>
                <w:bCs/>
                <w:i/>
                <w:iCs/>
                <w:sz w:val="20"/>
                <w:szCs w:val="20"/>
              </w:rPr>
              <w:t>Der Wille zum Wissen. Sexualität und Wahrheit, Bd. 1</w:t>
            </w:r>
            <w:r>
              <w:rPr>
                <w:rFonts w:cs="Arial"/>
                <w:bCs/>
                <w:i/>
                <w:iCs/>
                <w:sz w:val="20"/>
                <w:szCs w:val="20"/>
              </w:rPr>
              <w:t xml:space="preserve">, </w:t>
            </w:r>
            <w:r>
              <w:rPr>
                <w:rFonts w:cs="Arial"/>
                <w:bCs/>
                <w:iCs/>
                <w:sz w:val="20"/>
                <w:szCs w:val="20"/>
              </w:rPr>
              <w:t xml:space="preserve">113-119 (Auszug aus Kapitel „Methode“). </w:t>
            </w:r>
            <w:r>
              <w:rPr>
                <w:rFonts w:cs="Arial"/>
                <w:bCs/>
                <w:i/>
                <w:iCs/>
                <w:sz w:val="20"/>
                <w:szCs w:val="20"/>
              </w:rPr>
              <w:t xml:space="preserve"> </w:t>
            </w:r>
            <w:r w:rsidRPr="00041F3B">
              <w:rPr>
                <w:rFonts w:cs="Arial"/>
                <w:bCs/>
                <w:sz w:val="20"/>
                <w:szCs w:val="20"/>
              </w:rPr>
              <w:t>Frankfurt</w:t>
            </w:r>
            <w:r>
              <w:rPr>
                <w:rFonts w:cs="Arial"/>
                <w:bCs/>
                <w:sz w:val="20"/>
                <w:szCs w:val="20"/>
              </w:rPr>
              <w:t xml:space="preserve"> am Main:</w:t>
            </w:r>
            <w:r w:rsidRPr="00041F3B">
              <w:rPr>
                <w:rFonts w:cs="Arial"/>
                <w:bCs/>
                <w:sz w:val="20"/>
                <w:szCs w:val="20"/>
              </w:rPr>
              <w:t xml:space="preserve"> Suhrkamp</w:t>
            </w:r>
            <w:r>
              <w:rPr>
                <w:rFonts w:cs="Arial"/>
                <w:bCs/>
                <w:sz w:val="20"/>
                <w:szCs w:val="20"/>
              </w:rPr>
              <w:t>.</w:t>
            </w:r>
          </w:p>
        </w:tc>
        <w:tc>
          <w:tcPr>
            <w:tcW w:w="8965" w:type="dxa"/>
            <w:gridSpan w:val="2"/>
            <w:shd w:val="clear" w:color="auto" w:fill="auto"/>
          </w:tcPr>
          <w:p w14:paraId="139EA8B5" w14:textId="77777777" w:rsidR="00FF32E8" w:rsidRPr="00041F3B" w:rsidRDefault="00FF32E8" w:rsidP="007340C0">
            <w:pPr>
              <w:spacing w:line="240" w:lineRule="auto"/>
              <w:jc w:val="left"/>
              <w:rPr>
                <w:rFonts w:cs="Arial"/>
                <w:bCs/>
                <w:sz w:val="20"/>
                <w:szCs w:val="20"/>
              </w:rPr>
            </w:pPr>
            <w:r>
              <w:rPr>
                <w:rFonts w:cs="Arial"/>
                <w:bCs/>
                <w:sz w:val="20"/>
                <w:szCs w:val="20"/>
              </w:rPr>
              <w:t xml:space="preserve">Kein Abstract – in dem Auszug beschreibt Foucault sein Verständnis von Macht und wie die Machtbeziehungen in Bezug auf die Herstellung von Wissen über Sex hin zu untersuchen sind </w:t>
            </w:r>
          </w:p>
        </w:tc>
      </w:tr>
      <w:tr w:rsidR="00FF32E8" w:rsidRPr="004A5062" w14:paraId="09C27632" w14:textId="77777777" w:rsidTr="00C9558D">
        <w:trPr>
          <w:trHeight w:val="372"/>
        </w:trPr>
        <w:tc>
          <w:tcPr>
            <w:tcW w:w="1104" w:type="dxa"/>
            <w:gridSpan w:val="2"/>
            <w:shd w:val="clear" w:color="auto" w:fill="DEEAF6" w:themeFill="accent5" w:themeFillTint="33"/>
          </w:tcPr>
          <w:p w14:paraId="429D5200" w14:textId="77777777" w:rsidR="00FF32E8" w:rsidRPr="00A312B9" w:rsidRDefault="00FF32E8" w:rsidP="007340C0">
            <w:pPr>
              <w:spacing w:line="240" w:lineRule="auto"/>
              <w:jc w:val="left"/>
              <w:rPr>
                <w:rFonts w:cs="Arial"/>
                <w:b/>
                <w:bCs/>
                <w:sz w:val="20"/>
                <w:szCs w:val="20"/>
                <w:lang w:val="en-US"/>
              </w:rPr>
            </w:pPr>
          </w:p>
        </w:tc>
        <w:tc>
          <w:tcPr>
            <w:tcW w:w="4497" w:type="dxa"/>
            <w:shd w:val="clear" w:color="auto" w:fill="auto"/>
          </w:tcPr>
          <w:p w14:paraId="285F9887" w14:textId="77777777" w:rsidR="00FF32E8" w:rsidRPr="004A5062" w:rsidRDefault="00FF32E8" w:rsidP="007340C0">
            <w:pPr>
              <w:spacing w:line="240" w:lineRule="auto"/>
              <w:jc w:val="left"/>
              <w:rPr>
                <w:rFonts w:cs="Arial"/>
                <w:bCs/>
                <w:sz w:val="20"/>
                <w:szCs w:val="20"/>
              </w:rPr>
            </w:pPr>
            <w:commentRangeStart w:id="5"/>
            <w:r w:rsidRPr="00F122E4">
              <w:rPr>
                <w:rFonts w:cs="Arial"/>
                <w:bCs/>
                <w:sz w:val="20"/>
                <w:szCs w:val="20"/>
              </w:rPr>
              <w:t>Foucault</w:t>
            </w:r>
            <w:commentRangeEnd w:id="5"/>
            <w:r>
              <w:rPr>
                <w:rStyle w:val="Kommentarzeichen"/>
              </w:rPr>
              <w:commentReference w:id="5"/>
            </w:r>
            <w:r w:rsidRPr="00F122E4">
              <w:rPr>
                <w:rFonts w:cs="Arial"/>
                <w:bCs/>
                <w:sz w:val="20"/>
                <w:szCs w:val="20"/>
              </w:rPr>
              <w:t>, Michel</w:t>
            </w:r>
            <w:r>
              <w:rPr>
                <w:rFonts w:cs="Arial"/>
                <w:bCs/>
                <w:sz w:val="20"/>
                <w:szCs w:val="20"/>
              </w:rPr>
              <w:t xml:space="preserve">. </w:t>
            </w:r>
            <w:r w:rsidRPr="00F122E4">
              <w:rPr>
                <w:rFonts w:cs="Arial"/>
                <w:bCs/>
                <w:sz w:val="20"/>
                <w:szCs w:val="20"/>
              </w:rPr>
              <w:t>1978</w:t>
            </w:r>
            <w:r>
              <w:rPr>
                <w:rFonts w:cs="Arial"/>
                <w:bCs/>
                <w:sz w:val="20"/>
                <w:szCs w:val="20"/>
              </w:rPr>
              <w:t>.</w:t>
            </w:r>
            <w:r w:rsidRPr="00F122E4">
              <w:rPr>
                <w:rFonts w:cs="Arial"/>
                <w:bCs/>
                <w:sz w:val="20"/>
                <w:szCs w:val="20"/>
              </w:rPr>
              <w:t xml:space="preserve"> </w:t>
            </w:r>
            <w:r w:rsidRPr="00F122E4">
              <w:rPr>
                <w:rFonts w:cs="Arial"/>
                <w:bCs/>
                <w:i/>
                <w:sz w:val="20"/>
                <w:szCs w:val="20"/>
              </w:rPr>
              <w:t xml:space="preserve">Dispositive der Macht. </w:t>
            </w:r>
            <w:r>
              <w:rPr>
                <w:rFonts w:cs="Arial"/>
                <w:bCs/>
                <w:i/>
                <w:sz w:val="20"/>
                <w:szCs w:val="20"/>
              </w:rPr>
              <w:t>Ü</w:t>
            </w:r>
            <w:r w:rsidRPr="00F122E4">
              <w:rPr>
                <w:rFonts w:cs="Arial"/>
                <w:bCs/>
                <w:i/>
                <w:sz w:val="20"/>
                <w:szCs w:val="20"/>
              </w:rPr>
              <w:t>ber Sexualität, Wissen und Wahrheit</w:t>
            </w:r>
            <w:r w:rsidRPr="00F122E4">
              <w:rPr>
                <w:rFonts w:cs="Arial"/>
                <w:bCs/>
                <w:sz w:val="20"/>
                <w:szCs w:val="20"/>
              </w:rPr>
              <w:t>. Berlin: Merve</w:t>
            </w:r>
            <w:r>
              <w:rPr>
                <w:rFonts w:cs="Arial"/>
                <w:bCs/>
                <w:sz w:val="20"/>
                <w:szCs w:val="20"/>
              </w:rPr>
              <w:t xml:space="preserve">. </w:t>
            </w:r>
          </w:p>
        </w:tc>
        <w:tc>
          <w:tcPr>
            <w:tcW w:w="8965" w:type="dxa"/>
            <w:gridSpan w:val="2"/>
            <w:shd w:val="clear" w:color="auto" w:fill="auto"/>
          </w:tcPr>
          <w:p w14:paraId="766B344D" w14:textId="77777777" w:rsidR="00FF32E8" w:rsidRPr="004A5062" w:rsidRDefault="00FF32E8" w:rsidP="007340C0">
            <w:pPr>
              <w:spacing w:line="240" w:lineRule="auto"/>
              <w:jc w:val="left"/>
              <w:rPr>
                <w:rFonts w:cs="Arial"/>
                <w:bCs/>
                <w:sz w:val="20"/>
                <w:szCs w:val="20"/>
              </w:rPr>
            </w:pPr>
          </w:p>
        </w:tc>
      </w:tr>
      <w:tr w:rsidR="00FF32E8" w:rsidRPr="004A5062" w14:paraId="32570153" w14:textId="77777777" w:rsidTr="00C9558D">
        <w:trPr>
          <w:trHeight w:val="372"/>
        </w:trPr>
        <w:tc>
          <w:tcPr>
            <w:tcW w:w="1104" w:type="dxa"/>
            <w:gridSpan w:val="2"/>
            <w:shd w:val="clear" w:color="auto" w:fill="DEEAF6" w:themeFill="accent5" w:themeFillTint="33"/>
          </w:tcPr>
          <w:p w14:paraId="043D1856" w14:textId="77777777" w:rsidR="00FF32E8" w:rsidRPr="00A873B9" w:rsidRDefault="00FF32E8" w:rsidP="007340C0">
            <w:pPr>
              <w:spacing w:line="240" w:lineRule="auto"/>
              <w:jc w:val="left"/>
              <w:rPr>
                <w:rFonts w:cs="Arial"/>
                <w:b/>
                <w:bCs/>
                <w:sz w:val="20"/>
                <w:szCs w:val="20"/>
                <w:lang w:val="en-US"/>
              </w:rPr>
            </w:pPr>
          </w:p>
        </w:tc>
        <w:tc>
          <w:tcPr>
            <w:tcW w:w="4497" w:type="dxa"/>
            <w:shd w:val="clear" w:color="auto" w:fill="auto"/>
          </w:tcPr>
          <w:p w14:paraId="36DB4940" w14:textId="77777777" w:rsidR="00FF32E8" w:rsidRPr="004A5062" w:rsidRDefault="00FF32E8" w:rsidP="007340C0">
            <w:pPr>
              <w:spacing w:line="240" w:lineRule="auto"/>
              <w:jc w:val="left"/>
              <w:rPr>
                <w:rFonts w:cs="Arial"/>
                <w:bCs/>
                <w:sz w:val="20"/>
                <w:szCs w:val="20"/>
              </w:rPr>
            </w:pPr>
            <w:commentRangeStart w:id="6"/>
            <w:commentRangeStart w:id="7"/>
            <w:r w:rsidRPr="004A5062">
              <w:rPr>
                <w:rFonts w:cs="Arial"/>
                <w:bCs/>
                <w:sz w:val="20"/>
                <w:szCs w:val="20"/>
              </w:rPr>
              <w:t>Luhmann</w:t>
            </w:r>
            <w:commentRangeEnd w:id="6"/>
            <w:r>
              <w:rPr>
                <w:rStyle w:val="Kommentarzeichen"/>
              </w:rPr>
              <w:commentReference w:id="6"/>
            </w:r>
            <w:commentRangeEnd w:id="7"/>
            <w:r>
              <w:rPr>
                <w:rStyle w:val="Kommentarzeichen"/>
              </w:rPr>
              <w:commentReference w:id="7"/>
            </w:r>
            <w:r w:rsidRPr="004A5062">
              <w:rPr>
                <w:rFonts w:cs="Arial"/>
                <w:bCs/>
                <w:sz w:val="20"/>
                <w:szCs w:val="20"/>
              </w:rPr>
              <w:t>, Niklas</w:t>
            </w:r>
            <w:r>
              <w:rPr>
                <w:rFonts w:cs="Arial"/>
                <w:bCs/>
                <w:sz w:val="20"/>
                <w:szCs w:val="20"/>
              </w:rPr>
              <w:t xml:space="preserve">. </w:t>
            </w:r>
            <w:r w:rsidRPr="004A5062">
              <w:rPr>
                <w:rFonts w:cs="Arial"/>
                <w:bCs/>
                <w:sz w:val="20"/>
                <w:szCs w:val="20"/>
              </w:rPr>
              <w:t>1975</w:t>
            </w:r>
            <w:r>
              <w:rPr>
                <w:rFonts w:cs="Arial"/>
                <w:bCs/>
                <w:sz w:val="20"/>
                <w:szCs w:val="20"/>
              </w:rPr>
              <w:t>.</w:t>
            </w:r>
            <w:r w:rsidRPr="004A5062">
              <w:rPr>
                <w:rFonts w:cs="Arial"/>
                <w:bCs/>
                <w:sz w:val="20"/>
                <w:szCs w:val="20"/>
              </w:rPr>
              <w:t xml:space="preserve"> </w:t>
            </w:r>
            <w:r w:rsidRPr="004A5062">
              <w:rPr>
                <w:rFonts w:cs="Arial"/>
                <w:bCs/>
                <w:i/>
                <w:iCs/>
                <w:sz w:val="20"/>
                <w:szCs w:val="20"/>
              </w:rPr>
              <w:t>Macht</w:t>
            </w:r>
            <w:r w:rsidRPr="004A5062">
              <w:rPr>
                <w:rFonts w:cs="Arial"/>
                <w:bCs/>
                <w:sz w:val="20"/>
                <w:szCs w:val="20"/>
              </w:rPr>
              <w:t>. Stuttgart: Enke</w:t>
            </w:r>
            <w:r>
              <w:rPr>
                <w:rFonts w:cs="Arial"/>
                <w:bCs/>
                <w:sz w:val="20"/>
                <w:szCs w:val="20"/>
              </w:rPr>
              <w:t xml:space="preserve">. </w:t>
            </w:r>
          </w:p>
        </w:tc>
        <w:tc>
          <w:tcPr>
            <w:tcW w:w="8965" w:type="dxa"/>
            <w:gridSpan w:val="2"/>
            <w:shd w:val="clear" w:color="auto" w:fill="auto"/>
          </w:tcPr>
          <w:p w14:paraId="1595E3F6" w14:textId="77777777" w:rsidR="00FF32E8" w:rsidRPr="004A5062" w:rsidRDefault="00FF32E8" w:rsidP="007340C0">
            <w:pPr>
              <w:spacing w:line="240" w:lineRule="auto"/>
              <w:jc w:val="left"/>
              <w:rPr>
                <w:rFonts w:cs="Arial"/>
                <w:bCs/>
                <w:sz w:val="20"/>
                <w:szCs w:val="20"/>
              </w:rPr>
            </w:pPr>
            <w:r>
              <w:rPr>
                <w:rFonts w:cs="Arial"/>
                <w:bCs/>
                <w:sz w:val="20"/>
                <w:szCs w:val="20"/>
              </w:rPr>
              <w:t>Kein Abstract</w:t>
            </w:r>
          </w:p>
        </w:tc>
      </w:tr>
      <w:tr w:rsidR="00FF32E8" w:rsidRPr="00F206D3" w14:paraId="23E06CF1" w14:textId="77777777" w:rsidTr="00C9558D">
        <w:trPr>
          <w:trHeight w:val="372"/>
        </w:trPr>
        <w:tc>
          <w:tcPr>
            <w:tcW w:w="1104" w:type="dxa"/>
            <w:gridSpan w:val="2"/>
            <w:shd w:val="clear" w:color="auto" w:fill="DEEAF6" w:themeFill="accent5" w:themeFillTint="33"/>
          </w:tcPr>
          <w:p w14:paraId="4EDAA664" w14:textId="77777777" w:rsidR="00FF32E8" w:rsidRDefault="00FF32E8" w:rsidP="007340C0">
            <w:pPr>
              <w:spacing w:line="240" w:lineRule="auto"/>
              <w:jc w:val="left"/>
              <w:rPr>
                <w:rFonts w:cs="Arial"/>
                <w:b/>
                <w:bCs/>
                <w:sz w:val="20"/>
                <w:szCs w:val="20"/>
              </w:rPr>
            </w:pPr>
          </w:p>
        </w:tc>
        <w:tc>
          <w:tcPr>
            <w:tcW w:w="4497" w:type="dxa"/>
            <w:shd w:val="clear" w:color="auto" w:fill="auto"/>
          </w:tcPr>
          <w:p w14:paraId="352E30FB" w14:textId="77777777" w:rsidR="00FF32E8" w:rsidRPr="007340C0" w:rsidRDefault="00FF32E8" w:rsidP="007340C0">
            <w:pPr>
              <w:spacing w:line="240" w:lineRule="auto"/>
              <w:jc w:val="left"/>
              <w:rPr>
                <w:rFonts w:cs="Arial"/>
                <w:b/>
                <w:bCs/>
                <w:sz w:val="20"/>
                <w:szCs w:val="20"/>
                <w:lang w:val="en-US"/>
              </w:rPr>
            </w:pPr>
            <w:r w:rsidRPr="00204BFA">
              <w:rPr>
                <w:rFonts w:cs="Arial"/>
                <w:sz w:val="20"/>
                <w:szCs w:val="20"/>
                <w:lang w:val="en-US"/>
              </w:rPr>
              <w:t>Lukes, S</w:t>
            </w:r>
            <w:r>
              <w:rPr>
                <w:rFonts w:cs="Arial"/>
                <w:sz w:val="20"/>
                <w:szCs w:val="20"/>
                <w:lang w:val="en-US"/>
              </w:rPr>
              <w:t xml:space="preserve">teven. </w:t>
            </w:r>
            <w:r w:rsidRPr="00204BFA">
              <w:rPr>
                <w:rFonts w:cs="Arial"/>
                <w:sz w:val="20"/>
                <w:szCs w:val="20"/>
                <w:lang w:val="en-US"/>
              </w:rPr>
              <w:t>2005</w:t>
            </w:r>
            <w:r>
              <w:rPr>
                <w:rFonts w:cs="Arial"/>
                <w:sz w:val="20"/>
                <w:szCs w:val="20"/>
                <w:lang w:val="en-US"/>
              </w:rPr>
              <w:t>.</w:t>
            </w:r>
            <w:r w:rsidRPr="00204BFA">
              <w:rPr>
                <w:rFonts w:cs="Arial"/>
                <w:sz w:val="20"/>
                <w:szCs w:val="20"/>
                <w:lang w:val="en-US"/>
              </w:rPr>
              <w:t xml:space="preserve"> </w:t>
            </w:r>
            <w:r w:rsidRPr="00AF1C5A">
              <w:rPr>
                <w:rFonts w:cs="Arial"/>
                <w:i/>
                <w:iCs/>
                <w:sz w:val="20"/>
                <w:szCs w:val="20"/>
                <w:lang w:val="en-US"/>
              </w:rPr>
              <w:t>Power. A Radical View.</w:t>
            </w:r>
            <w:r>
              <w:rPr>
                <w:rFonts w:cs="Arial"/>
                <w:i/>
                <w:iCs/>
                <w:sz w:val="20"/>
                <w:szCs w:val="20"/>
                <w:lang w:val="en-US"/>
              </w:rPr>
              <w:t xml:space="preserve"> </w:t>
            </w:r>
            <w:r w:rsidRPr="00AF1C5A">
              <w:rPr>
                <w:rFonts w:cs="Arial"/>
                <w:sz w:val="20"/>
                <w:szCs w:val="20"/>
                <w:lang w:val="en-US"/>
              </w:rPr>
              <w:t xml:space="preserve">2. Aufl. </w:t>
            </w:r>
            <w:r>
              <w:rPr>
                <w:rFonts w:cs="Arial"/>
                <w:sz w:val="20"/>
                <w:szCs w:val="20"/>
                <w:lang w:val="en-US"/>
              </w:rPr>
              <w:t xml:space="preserve">New York: </w:t>
            </w:r>
            <w:r w:rsidRPr="00AF1C5A">
              <w:rPr>
                <w:rFonts w:cs="Arial"/>
                <w:sz w:val="20"/>
                <w:szCs w:val="20"/>
                <w:lang w:val="en-US"/>
              </w:rPr>
              <w:t>Palgrave Macmillan.</w:t>
            </w:r>
          </w:p>
        </w:tc>
        <w:tc>
          <w:tcPr>
            <w:tcW w:w="8965" w:type="dxa"/>
            <w:gridSpan w:val="2"/>
            <w:shd w:val="clear" w:color="auto" w:fill="auto"/>
          </w:tcPr>
          <w:p w14:paraId="4819E12E" w14:textId="77777777" w:rsidR="00FF32E8" w:rsidRPr="007340C0" w:rsidRDefault="00FF32E8" w:rsidP="007340C0">
            <w:pPr>
              <w:spacing w:line="240" w:lineRule="auto"/>
              <w:jc w:val="left"/>
              <w:rPr>
                <w:rFonts w:cs="Arial"/>
                <w:b/>
                <w:bCs/>
                <w:sz w:val="20"/>
                <w:szCs w:val="20"/>
                <w:lang w:val="en-US"/>
              </w:rPr>
            </w:pPr>
            <w:r w:rsidRPr="00204BFA">
              <w:rPr>
                <w:rFonts w:cs="Arial"/>
                <w:sz w:val="20"/>
                <w:szCs w:val="20"/>
                <w:lang w:val="en-US"/>
              </w:rPr>
              <w:t>Steven Lukes'</w:t>
            </w:r>
            <w:r w:rsidRPr="00204BFA">
              <w:rPr>
                <w:rFonts w:cs="Arial"/>
                <w:i/>
                <w:iCs/>
                <w:sz w:val="20"/>
                <w:szCs w:val="20"/>
                <w:lang w:val="en-US"/>
              </w:rPr>
              <w:t> Power: A Radical View</w:t>
            </w:r>
            <w:r w:rsidRPr="00204BFA">
              <w:rPr>
                <w:rFonts w:cs="Arial"/>
                <w:sz w:val="20"/>
                <w:szCs w:val="20"/>
                <w:lang w:val="en-US"/>
              </w:rPr>
              <w:t> is a seminal work still widely used some 30 years after publication. The second edition includes the complete original text alongside two major new essays. One assesses the main debates about how to conceptualize and study power, including the influential contributions of Michel Foucault. The other reconsiders Steven Lukes' own views in light of these debates and of criticisms of his original argument. With a new introduction and bibliographical essay, this book will consolidate its reputation as a classic work and a major reference point within social and political theory.</w:t>
            </w:r>
          </w:p>
        </w:tc>
      </w:tr>
      <w:tr w:rsidR="00FF32E8" w:rsidRPr="00A55E5F" w14:paraId="1FF09A9A" w14:textId="77777777" w:rsidTr="00C9558D">
        <w:trPr>
          <w:trHeight w:val="372"/>
        </w:trPr>
        <w:tc>
          <w:tcPr>
            <w:tcW w:w="1104" w:type="dxa"/>
            <w:gridSpan w:val="2"/>
            <w:shd w:val="clear" w:color="auto" w:fill="DEEAF6" w:themeFill="accent5" w:themeFillTint="33"/>
          </w:tcPr>
          <w:p w14:paraId="73C01B1C" w14:textId="77777777" w:rsidR="00FF32E8" w:rsidRPr="00A873B9" w:rsidRDefault="00FF32E8" w:rsidP="007340C0">
            <w:pPr>
              <w:spacing w:line="240" w:lineRule="auto"/>
              <w:jc w:val="left"/>
              <w:rPr>
                <w:rFonts w:cs="Arial"/>
                <w:b/>
                <w:bCs/>
                <w:sz w:val="20"/>
                <w:szCs w:val="20"/>
                <w:lang w:val="en-US"/>
              </w:rPr>
            </w:pPr>
          </w:p>
        </w:tc>
        <w:tc>
          <w:tcPr>
            <w:tcW w:w="4497" w:type="dxa"/>
            <w:shd w:val="clear" w:color="auto" w:fill="auto"/>
          </w:tcPr>
          <w:p w14:paraId="2BDCFEE7" w14:textId="77777777" w:rsidR="00FF32E8" w:rsidRPr="00351003" w:rsidRDefault="00FF32E8" w:rsidP="007340C0">
            <w:pPr>
              <w:spacing w:line="240" w:lineRule="auto"/>
              <w:jc w:val="left"/>
              <w:rPr>
                <w:rFonts w:cs="Arial"/>
                <w:bCs/>
                <w:sz w:val="20"/>
                <w:szCs w:val="20"/>
                <w:lang w:val="en-US"/>
              </w:rPr>
            </w:pPr>
            <w:r>
              <w:rPr>
                <w:rFonts w:cs="Arial"/>
                <w:bCs/>
                <w:sz w:val="20"/>
                <w:szCs w:val="20"/>
                <w:lang w:val="en-US"/>
              </w:rPr>
              <w:t xml:space="preserve">Parsons, Talcott. 1963. </w:t>
            </w:r>
            <w:r w:rsidRPr="009C69E9">
              <w:rPr>
                <w:rFonts w:cs="Arial"/>
                <w:bCs/>
                <w:sz w:val="20"/>
                <w:szCs w:val="20"/>
                <w:lang w:val="en-US"/>
              </w:rPr>
              <w:t>On the Concept of Political Power</w:t>
            </w:r>
            <w:r>
              <w:rPr>
                <w:rFonts w:cs="Arial"/>
                <w:bCs/>
                <w:sz w:val="20"/>
                <w:szCs w:val="20"/>
                <w:lang w:val="en-US"/>
              </w:rPr>
              <w:t xml:space="preserve">. </w:t>
            </w:r>
            <w:r w:rsidRPr="00351003">
              <w:rPr>
                <w:rFonts w:cs="Arial"/>
                <w:bCs/>
                <w:i/>
                <w:iCs/>
                <w:sz w:val="20"/>
                <w:szCs w:val="20"/>
                <w:lang w:val="en-US"/>
              </w:rPr>
              <w:t>Proceedings of the American Philosophical Society</w:t>
            </w:r>
            <w:r>
              <w:rPr>
                <w:rFonts w:cs="Arial"/>
                <w:bCs/>
                <w:iCs/>
                <w:sz w:val="20"/>
                <w:szCs w:val="20"/>
                <w:lang w:val="en-US"/>
              </w:rPr>
              <w:t xml:space="preserve"> 107 (3): 232-262. </w:t>
            </w:r>
          </w:p>
        </w:tc>
        <w:tc>
          <w:tcPr>
            <w:tcW w:w="8965" w:type="dxa"/>
            <w:gridSpan w:val="2"/>
            <w:shd w:val="clear" w:color="auto" w:fill="auto"/>
          </w:tcPr>
          <w:p w14:paraId="582BB5F7" w14:textId="77777777" w:rsidR="00FF32E8" w:rsidRPr="00A55E5F" w:rsidRDefault="00FF32E8" w:rsidP="007340C0">
            <w:pPr>
              <w:spacing w:line="240" w:lineRule="auto"/>
              <w:jc w:val="left"/>
              <w:rPr>
                <w:rFonts w:cs="Arial"/>
                <w:bCs/>
                <w:sz w:val="20"/>
                <w:szCs w:val="20"/>
                <w:lang w:val="en-US"/>
              </w:rPr>
            </w:pPr>
            <w:r>
              <w:rPr>
                <w:rFonts w:cs="Arial"/>
                <w:bCs/>
                <w:sz w:val="20"/>
                <w:szCs w:val="20"/>
                <w:lang w:val="en-US"/>
              </w:rPr>
              <w:t>Kein Abstract</w:t>
            </w:r>
          </w:p>
        </w:tc>
      </w:tr>
      <w:tr w:rsidR="00FF32E8" w:rsidRPr="00BE0993" w14:paraId="6F85EB55" w14:textId="77777777" w:rsidTr="00C9558D">
        <w:trPr>
          <w:trHeight w:val="372"/>
        </w:trPr>
        <w:tc>
          <w:tcPr>
            <w:tcW w:w="1104" w:type="dxa"/>
            <w:gridSpan w:val="2"/>
            <w:shd w:val="clear" w:color="auto" w:fill="DEEAF6" w:themeFill="accent5" w:themeFillTint="33"/>
          </w:tcPr>
          <w:p w14:paraId="6C67BF90" w14:textId="77777777" w:rsidR="00FF32E8" w:rsidRPr="007340C0" w:rsidRDefault="00FF32E8" w:rsidP="007340C0">
            <w:pPr>
              <w:spacing w:line="240" w:lineRule="auto"/>
              <w:jc w:val="left"/>
              <w:rPr>
                <w:rFonts w:cs="Arial"/>
                <w:b/>
                <w:bCs/>
                <w:sz w:val="20"/>
                <w:szCs w:val="20"/>
                <w:lang w:val="en-US"/>
              </w:rPr>
            </w:pPr>
          </w:p>
        </w:tc>
        <w:tc>
          <w:tcPr>
            <w:tcW w:w="4497" w:type="dxa"/>
            <w:shd w:val="clear" w:color="auto" w:fill="auto"/>
          </w:tcPr>
          <w:p w14:paraId="632CEB4D" w14:textId="77777777" w:rsidR="00FF32E8" w:rsidRPr="00AB28A5" w:rsidRDefault="00FF32E8" w:rsidP="007340C0">
            <w:pPr>
              <w:spacing w:line="240" w:lineRule="auto"/>
              <w:jc w:val="left"/>
              <w:rPr>
                <w:rFonts w:cs="Arial"/>
                <w:bCs/>
                <w:sz w:val="20"/>
                <w:szCs w:val="20"/>
              </w:rPr>
            </w:pPr>
            <w:commentRangeStart w:id="8"/>
            <w:commentRangeStart w:id="9"/>
            <w:r>
              <w:rPr>
                <w:rFonts w:cs="Arial"/>
                <w:bCs/>
                <w:sz w:val="20"/>
                <w:szCs w:val="20"/>
              </w:rPr>
              <w:t>Popitz</w:t>
            </w:r>
            <w:commentRangeEnd w:id="8"/>
            <w:r>
              <w:rPr>
                <w:rStyle w:val="Kommentarzeichen"/>
              </w:rPr>
              <w:commentReference w:id="8"/>
            </w:r>
            <w:commentRangeEnd w:id="9"/>
            <w:r>
              <w:rPr>
                <w:rStyle w:val="Kommentarzeichen"/>
              </w:rPr>
              <w:commentReference w:id="9"/>
            </w:r>
            <w:r>
              <w:rPr>
                <w:rFonts w:cs="Arial"/>
                <w:bCs/>
                <w:sz w:val="20"/>
                <w:szCs w:val="20"/>
              </w:rPr>
              <w:t xml:space="preserve">, Heinrich. 1992. </w:t>
            </w:r>
            <w:r>
              <w:rPr>
                <w:rFonts w:cs="Arial"/>
                <w:bCs/>
                <w:i/>
                <w:sz w:val="20"/>
                <w:szCs w:val="20"/>
              </w:rPr>
              <w:t>Phänomene der Macht</w:t>
            </w:r>
            <w:r>
              <w:rPr>
                <w:rFonts w:cs="Arial"/>
                <w:bCs/>
                <w:sz w:val="20"/>
                <w:szCs w:val="20"/>
              </w:rPr>
              <w:t xml:space="preserve">, 2. stark erw. Aufl., </w:t>
            </w:r>
            <w:r w:rsidRPr="00AB28A5">
              <w:rPr>
                <w:rFonts w:cs="Arial"/>
                <w:bCs/>
                <w:sz w:val="20"/>
                <w:szCs w:val="20"/>
              </w:rPr>
              <w:t>11-39</w:t>
            </w:r>
            <w:r>
              <w:rPr>
                <w:rFonts w:cs="Arial"/>
                <w:bCs/>
                <w:sz w:val="20"/>
                <w:szCs w:val="20"/>
              </w:rPr>
              <w:t xml:space="preserve"> (Kapitel: Das Konzept Macht). </w:t>
            </w:r>
            <w:r w:rsidRPr="0052710A">
              <w:rPr>
                <w:rFonts w:cs="Arial"/>
                <w:bCs/>
                <w:sz w:val="20"/>
                <w:szCs w:val="20"/>
              </w:rPr>
              <w:t>Tübingen: Mohr (Siebeck).</w:t>
            </w:r>
          </w:p>
        </w:tc>
        <w:tc>
          <w:tcPr>
            <w:tcW w:w="8965" w:type="dxa"/>
            <w:gridSpan w:val="2"/>
            <w:shd w:val="clear" w:color="auto" w:fill="auto"/>
          </w:tcPr>
          <w:p w14:paraId="4D4BC9B4" w14:textId="77777777" w:rsidR="00FF32E8" w:rsidRPr="000F0CB1" w:rsidRDefault="00FF32E8" w:rsidP="007340C0">
            <w:pPr>
              <w:spacing w:line="240" w:lineRule="auto"/>
              <w:jc w:val="left"/>
              <w:rPr>
                <w:rFonts w:cs="Arial"/>
                <w:bCs/>
                <w:sz w:val="20"/>
                <w:szCs w:val="20"/>
              </w:rPr>
            </w:pPr>
            <w:r>
              <w:rPr>
                <w:rFonts w:cs="Arial"/>
                <w:bCs/>
                <w:sz w:val="20"/>
                <w:szCs w:val="20"/>
              </w:rPr>
              <w:t>Kein Abstract</w:t>
            </w:r>
          </w:p>
        </w:tc>
      </w:tr>
      <w:tr w:rsidR="00041F3B" w:rsidRPr="00D22782" w14:paraId="5C0E63A4" w14:textId="77777777" w:rsidTr="00C9558D">
        <w:trPr>
          <w:trHeight w:val="372"/>
        </w:trPr>
        <w:tc>
          <w:tcPr>
            <w:tcW w:w="1104" w:type="dxa"/>
            <w:gridSpan w:val="2"/>
            <w:shd w:val="clear" w:color="auto" w:fill="DEEAF6" w:themeFill="accent5" w:themeFillTint="33"/>
          </w:tcPr>
          <w:p w14:paraId="5BE884C9" w14:textId="77777777" w:rsidR="00041F3B" w:rsidRPr="00041F3B" w:rsidRDefault="00041F3B" w:rsidP="007340C0">
            <w:pPr>
              <w:spacing w:line="240" w:lineRule="auto"/>
              <w:jc w:val="left"/>
              <w:rPr>
                <w:rFonts w:cs="Arial"/>
                <w:b/>
                <w:bCs/>
                <w:sz w:val="20"/>
                <w:szCs w:val="20"/>
              </w:rPr>
            </w:pPr>
          </w:p>
        </w:tc>
        <w:tc>
          <w:tcPr>
            <w:tcW w:w="4497" w:type="dxa"/>
            <w:shd w:val="clear" w:color="auto" w:fill="auto"/>
          </w:tcPr>
          <w:p w14:paraId="023AEE36" w14:textId="77777777" w:rsidR="00041F3B" w:rsidRPr="00041F3B" w:rsidRDefault="00041F3B" w:rsidP="007340C0">
            <w:pPr>
              <w:spacing w:line="240" w:lineRule="auto"/>
              <w:jc w:val="left"/>
              <w:rPr>
                <w:rFonts w:cs="Arial"/>
                <w:bCs/>
                <w:sz w:val="20"/>
                <w:szCs w:val="20"/>
              </w:rPr>
            </w:pPr>
          </w:p>
        </w:tc>
        <w:tc>
          <w:tcPr>
            <w:tcW w:w="8965" w:type="dxa"/>
            <w:gridSpan w:val="2"/>
            <w:shd w:val="clear" w:color="auto" w:fill="auto"/>
          </w:tcPr>
          <w:p w14:paraId="29D14344" w14:textId="77777777" w:rsidR="00041F3B" w:rsidRPr="00041F3B" w:rsidRDefault="00041F3B" w:rsidP="007340C0">
            <w:pPr>
              <w:spacing w:line="240" w:lineRule="auto"/>
              <w:jc w:val="left"/>
              <w:rPr>
                <w:rFonts w:cs="Arial"/>
                <w:bCs/>
                <w:sz w:val="20"/>
                <w:szCs w:val="20"/>
              </w:rPr>
            </w:pPr>
          </w:p>
        </w:tc>
      </w:tr>
      <w:tr w:rsidR="007340C0" w:rsidRPr="00204BFA" w14:paraId="3BF17FE1" w14:textId="77777777" w:rsidTr="00AF5792">
        <w:trPr>
          <w:trHeight w:val="372"/>
        </w:trPr>
        <w:tc>
          <w:tcPr>
            <w:tcW w:w="14566" w:type="dxa"/>
            <w:gridSpan w:val="5"/>
            <w:shd w:val="clear" w:color="auto" w:fill="BDD6EE" w:themeFill="accent5" w:themeFillTint="66"/>
          </w:tcPr>
          <w:p w14:paraId="2F787A1D" w14:textId="07B6C3B1" w:rsidR="007340C0" w:rsidRDefault="007340C0" w:rsidP="007340C0">
            <w:pPr>
              <w:spacing w:line="240" w:lineRule="auto"/>
              <w:jc w:val="left"/>
              <w:rPr>
                <w:rFonts w:cs="Arial"/>
                <w:b/>
                <w:bCs/>
                <w:sz w:val="20"/>
                <w:szCs w:val="20"/>
              </w:rPr>
            </w:pPr>
            <w:r>
              <w:rPr>
                <w:rFonts w:cs="Arial"/>
                <w:b/>
                <w:bCs/>
                <w:sz w:val="20"/>
                <w:szCs w:val="20"/>
              </w:rPr>
              <w:t>Grundlagentexte/Einführungsliteratur/Sekundärliteratur/Begriffsdefinitionen</w:t>
            </w:r>
          </w:p>
        </w:tc>
      </w:tr>
      <w:tr w:rsidR="006E2DCC" w:rsidRPr="00F206D3" w14:paraId="6532CD90" w14:textId="77777777" w:rsidTr="00C9558D">
        <w:trPr>
          <w:trHeight w:val="372"/>
        </w:trPr>
        <w:tc>
          <w:tcPr>
            <w:tcW w:w="1059" w:type="dxa"/>
            <w:shd w:val="clear" w:color="auto" w:fill="DEEAF6" w:themeFill="accent5" w:themeFillTint="33"/>
          </w:tcPr>
          <w:p w14:paraId="0E0AFCB4" w14:textId="77777777" w:rsidR="006E2DCC" w:rsidRPr="001A4F82" w:rsidRDefault="006E2DCC" w:rsidP="007340C0">
            <w:pPr>
              <w:spacing w:line="240" w:lineRule="auto"/>
              <w:jc w:val="left"/>
              <w:rPr>
                <w:rFonts w:cs="Arial"/>
                <w:b/>
                <w:bCs/>
                <w:sz w:val="20"/>
                <w:szCs w:val="20"/>
                <w:lang w:val="en-US"/>
              </w:rPr>
            </w:pPr>
          </w:p>
        </w:tc>
        <w:tc>
          <w:tcPr>
            <w:tcW w:w="4542" w:type="dxa"/>
            <w:gridSpan w:val="2"/>
            <w:shd w:val="clear" w:color="auto" w:fill="auto"/>
          </w:tcPr>
          <w:p w14:paraId="568D31BF" w14:textId="77777777" w:rsidR="006E2DCC" w:rsidRPr="007D7A8C" w:rsidRDefault="006E2DCC" w:rsidP="007340C0">
            <w:pPr>
              <w:spacing w:line="240" w:lineRule="auto"/>
              <w:jc w:val="left"/>
              <w:rPr>
                <w:rFonts w:cs="Arial"/>
                <w:sz w:val="20"/>
                <w:szCs w:val="20"/>
                <w:lang w:val="en-US"/>
              </w:rPr>
            </w:pPr>
            <w:r>
              <w:rPr>
                <w:rFonts w:cs="Arial"/>
                <w:sz w:val="20"/>
                <w:szCs w:val="20"/>
                <w:lang w:val="en-US"/>
              </w:rPr>
              <w:t xml:space="preserve">Allen, Amy. 2002. </w:t>
            </w:r>
            <w:r w:rsidRPr="007D7A8C">
              <w:rPr>
                <w:rFonts w:cs="Arial"/>
                <w:sz w:val="20"/>
                <w:szCs w:val="20"/>
                <w:lang w:val="en-US"/>
              </w:rPr>
              <w:t xml:space="preserve">Power, Subjectivity, and Agency: Between Arendt and Foucault. </w:t>
            </w:r>
            <w:r w:rsidRPr="00F206D3">
              <w:rPr>
                <w:rFonts w:cs="Arial"/>
                <w:i/>
                <w:iCs/>
                <w:sz w:val="20"/>
                <w:szCs w:val="20"/>
                <w:lang w:val="en-US"/>
              </w:rPr>
              <w:t xml:space="preserve">International Journal of Philosophical Studies </w:t>
            </w:r>
            <w:r w:rsidRPr="00F206D3">
              <w:rPr>
                <w:rFonts w:cs="Arial"/>
                <w:sz w:val="20"/>
                <w:szCs w:val="20"/>
                <w:lang w:val="en-US"/>
              </w:rPr>
              <w:t xml:space="preserve">10 (2): 131-149. </w:t>
            </w:r>
            <w:r w:rsidRPr="007D7A8C">
              <w:rPr>
                <w:rFonts w:cs="Arial"/>
                <w:sz w:val="20"/>
                <w:szCs w:val="20"/>
              </w:rPr>
              <w:t>DOI: 10.1080/09672550210121432</w:t>
            </w:r>
          </w:p>
        </w:tc>
        <w:tc>
          <w:tcPr>
            <w:tcW w:w="8965" w:type="dxa"/>
            <w:gridSpan w:val="2"/>
            <w:shd w:val="clear" w:color="auto" w:fill="auto"/>
          </w:tcPr>
          <w:p w14:paraId="01BA5A9C" w14:textId="77777777" w:rsidR="006E2DCC" w:rsidRPr="001A4F82" w:rsidRDefault="006E2DCC" w:rsidP="007340C0">
            <w:pPr>
              <w:spacing w:line="240" w:lineRule="auto"/>
              <w:jc w:val="left"/>
              <w:rPr>
                <w:rFonts w:cs="Arial"/>
                <w:sz w:val="20"/>
                <w:szCs w:val="20"/>
                <w:lang w:val="en-US"/>
              </w:rPr>
            </w:pPr>
            <w:r w:rsidRPr="006A1056">
              <w:rPr>
                <w:rFonts w:cs="Arial"/>
                <w:sz w:val="20"/>
                <w:szCs w:val="20"/>
                <w:lang w:val="en-US"/>
              </w:rPr>
              <w:t>The author argues for bringing the work of Michel Foucault and Hannah Arendt into dialogue with respect to the links between power, subjectivity, and agency.Although one might assume that Foucault and Arendt come from such radically different philosophical starting points that such a dialogue would be impossible, the author argues that there is actually a good deal of common ground to be found between these two thinkers. Moreover, the author suggests that Foucault's and Arendt's divergent views about the role that power plays in the constitution of subjectivity and agency should be seen as complementary rather than opposed.</w:t>
            </w:r>
          </w:p>
        </w:tc>
      </w:tr>
      <w:tr w:rsidR="006E2DCC" w:rsidRPr="001A4F82" w14:paraId="1EC567A3" w14:textId="77777777" w:rsidTr="00C9558D">
        <w:trPr>
          <w:trHeight w:val="372"/>
        </w:trPr>
        <w:tc>
          <w:tcPr>
            <w:tcW w:w="1059" w:type="dxa"/>
            <w:shd w:val="clear" w:color="auto" w:fill="DEEAF6" w:themeFill="accent5" w:themeFillTint="33"/>
          </w:tcPr>
          <w:p w14:paraId="690504AC" w14:textId="77777777" w:rsidR="006E2DCC" w:rsidRPr="001A4F82" w:rsidRDefault="006E2DCC" w:rsidP="007340C0">
            <w:pPr>
              <w:spacing w:line="240" w:lineRule="auto"/>
              <w:jc w:val="left"/>
              <w:rPr>
                <w:rFonts w:cs="Arial"/>
                <w:b/>
                <w:bCs/>
                <w:sz w:val="20"/>
                <w:szCs w:val="20"/>
                <w:lang w:val="en-US"/>
              </w:rPr>
            </w:pPr>
          </w:p>
        </w:tc>
        <w:tc>
          <w:tcPr>
            <w:tcW w:w="4542" w:type="dxa"/>
            <w:gridSpan w:val="2"/>
            <w:shd w:val="clear" w:color="auto" w:fill="auto"/>
          </w:tcPr>
          <w:p w14:paraId="009138E5" w14:textId="77777777" w:rsidR="006E2DCC" w:rsidRPr="00C900CA" w:rsidRDefault="006E2DCC" w:rsidP="00C900CA">
            <w:pPr>
              <w:spacing w:line="240" w:lineRule="auto"/>
              <w:jc w:val="left"/>
              <w:rPr>
                <w:rFonts w:cs="Arial"/>
                <w:sz w:val="20"/>
                <w:szCs w:val="20"/>
                <w:lang w:val="en-US"/>
              </w:rPr>
            </w:pPr>
            <w:r>
              <w:rPr>
                <w:rFonts w:cs="Arial"/>
                <w:sz w:val="20"/>
                <w:szCs w:val="20"/>
                <w:lang w:val="en-US"/>
              </w:rPr>
              <w:t xml:space="preserve">Allen, Amy. 2008. </w:t>
            </w:r>
            <w:r>
              <w:rPr>
                <w:rFonts w:cs="Arial"/>
                <w:i/>
                <w:sz w:val="20"/>
                <w:szCs w:val="20"/>
                <w:lang w:val="en-US"/>
              </w:rPr>
              <w:t xml:space="preserve">The Politics of Our Selves. </w:t>
            </w:r>
            <w:r>
              <w:rPr>
                <w:rFonts w:cs="Arial"/>
                <w:sz w:val="20"/>
                <w:szCs w:val="20"/>
                <w:lang w:val="en-US"/>
              </w:rPr>
              <w:t xml:space="preserve">New York: Columbia University Press, 45-71. (Kapitel: </w:t>
            </w:r>
            <w:r w:rsidRPr="00C900CA">
              <w:rPr>
                <w:rFonts w:cs="Arial"/>
                <w:sz w:val="20"/>
                <w:szCs w:val="20"/>
                <w:lang w:val="en-US"/>
              </w:rPr>
              <w:t>The Impurity of Practical Reason:</w:t>
            </w:r>
          </w:p>
          <w:p w14:paraId="5E4046B6" w14:textId="77777777" w:rsidR="006E2DCC" w:rsidRPr="00C900CA" w:rsidRDefault="006E2DCC" w:rsidP="00C900CA">
            <w:pPr>
              <w:spacing w:line="240" w:lineRule="auto"/>
              <w:jc w:val="left"/>
              <w:rPr>
                <w:lang w:val="en-US"/>
              </w:rPr>
            </w:pPr>
            <w:r w:rsidRPr="00C900CA">
              <w:rPr>
                <w:rFonts w:cs="Arial"/>
                <w:sz w:val="20"/>
                <w:szCs w:val="20"/>
                <w:lang w:val="en-US"/>
              </w:rPr>
              <w:t>Power and Autonomy in Foucault</w:t>
            </w:r>
            <w:r>
              <w:rPr>
                <w:rFonts w:cs="Arial"/>
                <w:sz w:val="20"/>
                <w:szCs w:val="20"/>
                <w:lang w:val="en-US"/>
              </w:rPr>
              <w:t>)</w:t>
            </w:r>
          </w:p>
        </w:tc>
        <w:tc>
          <w:tcPr>
            <w:tcW w:w="8965" w:type="dxa"/>
            <w:gridSpan w:val="2"/>
            <w:shd w:val="clear" w:color="auto" w:fill="auto"/>
          </w:tcPr>
          <w:p w14:paraId="62E5A3AF" w14:textId="77777777" w:rsidR="006E2DCC" w:rsidRPr="001A4F82" w:rsidRDefault="006E2DCC" w:rsidP="007340C0">
            <w:pPr>
              <w:spacing w:line="240" w:lineRule="auto"/>
              <w:jc w:val="left"/>
              <w:rPr>
                <w:rFonts w:cs="Arial"/>
                <w:sz w:val="20"/>
                <w:szCs w:val="20"/>
                <w:lang w:val="en-US"/>
              </w:rPr>
            </w:pPr>
            <w:r>
              <w:rPr>
                <w:rFonts w:cs="Arial"/>
                <w:sz w:val="20"/>
                <w:szCs w:val="20"/>
                <w:lang w:val="en-US"/>
              </w:rPr>
              <w:t>Kein Abstract</w:t>
            </w:r>
          </w:p>
        </w:tc>
      </w:tr>
      <w:tr w:rsidR="006E2DCC" w:rsidRPr="00204BFA" w14:paraId="067D9EA7" w14:textId="77777777" w:rsidTr="00C9558D">
        <w:trPr>
          <w:trHeight w:val="372"/>
        </w:trPr>
        <w:tc>
          <w:tcPr>
            <w:tcW w:w="1059" w:type="dxa"/>
            <w:shd w:val="clear" w:color="auto" w:fill="DEEAF6" w:themeFill="accent5" w:themeFillTint="33"/>
          </w:tcPr>
          <w:p w14:paraId="1625A3BF" w14:textId="77777777" w:rsidR="006E2DCC" w:rsidRPr="00FA04F8" w:rsidRDefault="006E2DCC" w:rsidP="007340C0">
            <w:pPr>
              <w:spacing w:line="240" w:lineRule="auto"/>
              <w:jc w:val="left"/>
              <w:rPr>
                <w:rFonts w:cs="Arial"/>
                <w:b/>
                <w:bCs/>
                <w:sz w:val="20"/>
                <w:szCs w:val="20"/>
                <w:lang w:val="en-US"/>
              </w:rPr>
            </w:pPr>
            <w:r w:rsidRPr="00FA04F8">
              <w:rPr>
                <w:rFonts w:cs="Arial"/>
                <w:b/>
                <w:bCs/>
                <w:sz w:val="20"/>
                <w:szCs w:val="20"/>
                <w:lang w:val="en-US"/>
              </w:rPr>
              <w:lastRenderedPageBreak/>
              <w:t> </w:t>
            </w:r>
          </w:p>
          <w:p w14:paraId="3D078D76" w14:textId="77777777" w:rsidR="006E2DCC" w:rsidRDefault="006E2DCC" w:rsidP="007340C0">
            <w:pPr>
              <w:spacing w:line="240" w:lineRule="auto"/>
              <w:jc w:val="left"/>
              <w:rPr>
                <w:rFonts w:cs="Arial"/>
                <w:b/>
                <w:bCs/>
                <w:sz w:val="20"/>
                <w:szCs w:val="20"/>
              </w:rPr>
            </w:pPr>
            <w:r w:rsidRPr="00FA04F8">
              <w:rPr>
                <w:rFonts w:cs="Arial"/>
                <w:b/>
                <w:bCs/>
                <w:sz w:val="20"/>
                <w:szCs w:val="20"/>
                <w:lang w:val="en-US"/>
              </w:rPr>
              <w:t> </w:t>
            </w:r>
          </w:p>
        </w:tc>
        <w:tc>
          <w:tcPr>
            <w:tcW w:w="4542" w:type="dxa"/>
            <w:gridSpan w:val="2"/>
            <w:shd w:val="clear" w:color="auto" w:fill="auto"/>
          </w:tcPr>
          <w:p w14:paraId="65CAAEBF" w14:textId="77777777" w:rsidR="006E2DCC" w:rsidRDefault="006E2DCC" w:rsidP="007340C0">
            <w:pPr>
              <w:spacing w:line="240" w:lineRule="auto"/>
              <w:jc w:val="left"/>
              <w:rPr>
                <w:rFonts w:cs="Arial"/>
                <w:b/>
                <w:bCs/>
                <w:sz w:val="20"/>
                <w:szCs w:val="20"/>
              </w:rPr>
            </w:pPr>
            <w:r w:rsidRPr="00846792">
              <w:rPr>
                <w:rFonts w:cs="Arial"/>
                <w:sz w:val="20"/>
                <w:szCs w:val="20"/>
              </w:rPr>
              <w:t>Brodocz</w:t>
            </w:r>
            <w:r w:rsidRPr="00204BFA">
              <w:rPr>
                <w:rFonts w:cs="Arial"/>
                <w:sz w:val="20"/>
                <w:szCs w:val="20"/>
              </w:rPr>
              <w:t>,</w:t>
            </w:r>
            <w:r>
              <w:rPr>
                <w:rFonts w:cs="Arial"/>
                <w:sz w:val="20"/>
                <w:szCs w:val="20"/>
              </w:rPr>
              <w:t xml:space="preserve"> </w:t>
            </w:r>
            <w:r w:rsidRPr="00204BFA">
              <w:rPr>
                <w:rFonts w:cs="Arial"/>
                <w:sz w:val="20"/>
                <w:szCs w:val="20"/>
              </w:rPr>
              <w:t>André</w:t>
            </w:r>
            <w:r>
              <w:rPr>
                <w:rFonts w:cs="Arial"/>
                <w:sz w:val="20"/>
                <w:szCs w:val="20"/>
              </w:rPr>
              <w:t>.</w:t>
            </w:r>
            <w:r w:rsidRPr="00204BFA">
              <w:rPr>
                <w:rFonts w:cs="Arial"/>
                <w:sz w:val="20"/>
                <w:szCs w:val="20"/>
              </w:rPr>
              <w:t xml:space="preserve"> 2012. Mächtige Kommunikation – Zum Machtbegriff von Niklas Luhmann. I</w:t>
            </w:r>
            <w:r>
              <w:rPr>
                <w:rFonts w:cs="Arial"/>
                <w:sz w:val="20"/>
                <w:szCs w:val="20"/>
              </w:rPr>
              <w:t xml:space="preserve">n </w:t>
            </w:r>
            <w:r>
              <w:rPr>
                <w:rFonts w:cs="Arial"/>
                <w:i/>
                <w:sz w:val="20"/>
                <w:szCs w:val="20"/>
              </w:rPr>
              <w:t>Macht und Herrschaft</w:t>
            </w:r>
            <w:r>
              <w:rPr>
                <w:rFonts w:cs="Arial"/>
                <w:sz w:val="20"/>
                <w:szCs w:val="20"/>
              </w:rPr>
              <w:t>, hrsg. von Peter Imbusch, 247-263. Wiesbaden: Springer VS.</w:t>
            </w:r>
            <w:r w:rsidRPr="00204BFA">
              <w:rPr>
                <w:rFonts w:cs="Arial"/>
                <w:sz w:val="20"/>
                <w:szCs w:val="20"/>
              </w:rPr>
              <w:t xml:space="preserve"> https://doi.org/10.1007/978-3-531-93469-3_12</w:t>
            </w:r>
          </w:p>
        </w:tc>
        <w:tc>
          <w:tcPr>
            <w:tcW w:w="8965" w:type="dxa"/>
            <w:gridSpan w:val="2"/>
            <w:shd w:val="clear" w:color="auto" w:fill="auto"/>
          </w:tcPr>
          <w:p w14:paraId="2B9ECF26" w14:textId="77777777" w:rsidR="006E2DCC" w:rsidRDefault="006E2DCC" w:rsidP="007340C0">
            <w:pPr>
              <w:spacing w:line="240" w:lineRule="auto"/>
              <w:jc w:val="left"/>
              <w:rPr>
                <w:rFonts w:cs="Arial"/>
                <w:b/>
                <w:bCs/>
                <w:sz w:val="20"/>
                <w:szCs w:val="20"/>
              </w:rPr>
            </w:pPr>
            <w:r>
              <w:rPr>
                <w:rFonts w:cs="Arial"/>
                <w:sz w:val="20"/>
                <w:szCs w:val="20"/>
              </w:rPr>
              <w:t xml:space="preserve">(aus Einleitung): </w:t>
            </w:r>
            <w:r w:rsidRPr="00204BFA">
              <w:rPr>
                <w:rFonts w:cs="Arial"/>
                <w:sz w:val="20"/>
                <w:szCs w:val="20"/>
              </w:rPr>
              <w:t>Niklas Luhmann ist kein Machttheoretiker, der sich und sein Werk ausschließlich dem zugewandt hat, was als Macht kommuniziert wird. Sein Projekt ist die Herausarbeitung einer soziologischen Systemtheorie, die für sich selbst Universalität reklamiert in dem Sinne, „daß sie als soziologische Theorie alles Soziale behandelt.“ (Luhmann 1984: 9) Macht ist deshalb auch kein terminus technicus wie System oder Umwelt, sondern als soziales Phänomen vielmehr Gegenstand der Theorie. Macht bedeutet Luhmann darum nicht mehr als alles andere Soziale, aber auch nicht weniger.</w:t>
            </w:r>
          </w:p>
        </w:tc>
      </w:tr>
      <w:tr w:rsidR="006E2DCC" w:rsidRPr="00AD3555" w14:paraId="158A1BD9" w14:textId="77777777" w:rsidTr="00C9558D">
        <w:trPr>
          <w:trHeight w:val="372"/>
        </w:trPr>
        <w:tc>
          <w:tcPr>
            <w:tcW w:w="1059" w:type="dxa"/>
            <w:shd w:val="clear" w:color="auto" w:fill="DEEAF6" w:themeFill="accent5" w:themeFillTint="33"/>
          </w:tcPr>
          <w:p w14:paraId="1C3C28D7" w14:textId="77777777" w:rsidR="006E2DCC" w:rsidRPr="001A4F82" w:rsidRDefault="006E2DCC" w:rsidP="007340C0">
            <w:pPr>
              <w:spacing w:line="240" w:lineRule="auto"/>
              <w:jc w:val="left"/>
              <w:rPr>
                <w:rFonts w:cs="Arial"/>
                <w:b/>
                <w:bCs/>
                <w:sz w:val="20"/>
                <w:szCs w:val="20"/>
                <w:lang w:val="en-US"/>
              </w:rPr>
            </w:pPr>
          </w:p>
        </w:tc>
        <w:tc>
          <w:tcPr>
            <w:tcW w:w="4542" w:type="dxa"/>
            <w:gridSpan w:val="2"/>
            <w:shd w:val="clear" w:color="auto" w:fill="auto"/>
          </w:tcPr>
          <w:p w14:paraId="4AF76E1C" w14:textId="77777777" w:rsidR="006E2DCC" w:rsidRPr="002B24E6" w:rsidRDefault="006E2DCC" w:rsidP="007340C0">
            <w:pPr>
              <w:spacing w:line="240" w:lineRule="auto"/>
              <w:jc w:val="left"/>
              <w:rPr>
                <w:rFonts w:cs="Arial"/>
                <w:sz w:val="20"/>
                <w:szCs w:val="20"/>
              </w:rPr>
            </w:pPr>
            <w:commentRangeStart w:id="10"/>
            <w:r w:rsidRPr="0022124B">
              <w:rPr>
                <w:rFonts w:cs="Arial"/>
                <w:sz w:val="20"/>
                <w:szCs w:val="20"/>
              </w:rPr>
              <w:t>Brunkhorst</w:t>
            </w:r>
            <w:commentRangeEnd w:id="10"/>
            <w:r>
              <w:rPr>
                <w:rStyle w:val="Kommentarzeichen"/>
              </w:rPr>
              <w:commentReference w:id="10"/>
            </w:r>
            <w:r w:rsidRPr="0022124B">
              <w:rPr>
                <w:rFonts w:cs="Arial"/>
                <w:sz w:val="20"/>
                <w:szCs w:val="20"/>
              </w:rPr>
              <w:t>, Hauke. 2022. Macht/</w:t>
            </w:r>
            <w:r w:rsidRPr="007620A2">
              <w:rPr>
                <w:rFonts w:cs="Arial"/>
                <w:sz w:val="20"/>
                <w:szCs w:val="20"/>
                <w:highlight w:val="yellow"/>
              </w:rPr>
              <w:t>Gewalt/Herrschaft.</w:t>
            </w:r>
            <w:r>
              <w:rPr>
                <w:rFonts w:cs="Arial"/>
                <w:sz w:val="20"/>
                <w:szCs w:val="20"/>
              </w:rPr>
              <w:t xml:space="preserve"> In </w:t>
            </w:r>
            <w:r>
              <w:rPr>
                <w:rFonts w:cs="Arial"/>
                <w:i/>
                <w:sz w:val="20"/>
                <w:szCs w:val="20"/>
              </w:rPr>
              <w:t xml:space="preserve">Arendt-Handbuch. Leben – Werk – Wirkung, </w:t>
            </w:r>
            <w:r>
              <w:rPr>
                <w:rFonts w:cs="Arial"/>
                <w:sz w:val="20"/>
                <w:szCs w:val="20"/>
              </w:rPr>
              <w:t xml:space="preserve">hrsg. von Wolfgang Heuer und Stefanie Rosenmüller, </w:t>
            </w:r>
            <w:r w:rsidRPr="002B24E6">
              <w:rPr>
                <w:rFonts w:cs="Arial"/>
                <w:sz w:val="20"/>
                <w:szCs w:val="20"/>
              </w:rPr>
              <w:t>370–373</w:t>
            </w:r>
            <w:r>
              <w:rPr>
                <w:rFonts w:cs="Arial"/>
                <w:sz w:val="20"/>
                <w:szCs w:val="20"/>
              </w:rPr>
              <w:t xml:space="preserve">. Stuttgart: J. B. Metzler. </w:t>
            </w:r>
          </w:p>
        </w:tc>
        <w:tc>
          <w:tcPr>
            <w:tcW w:w="8965" w:type="dxa"/>
            <w:gridSpan w:val="2"/>
            <w:shd w:val="clear" w:color="auto" w:fill="auto"/>
          </w:tcPr>
          <w:p w14:paraId="1148163F" w14:textId="77777777" w:rsidR="006E2DCC" w:rsidRPr="00AD3555" w:rsidRDefault="006E2DCC" w:rsidP="007340C0">
            <w:pPr>
              <w:spacing w:line="240" w:lineRule="auto"/>
              <w:jc w:val="left"/>
              <w:rPr>
                <w:rFonts w:cs="Arial"/>
                <w:sz w:val="20"/>
                <w:szCs w:val="20"/>
              </w:rPr>
            </w:pPr>
            <w:r w:rsidRPr="00AD3555">
              <w:rPr>
                <w:rFonts w:cs="Arial"/>
                <w:sz w:val="20"/>
                <w:szCs w:val="20"/>
              </w:rPr>
              <w:t>Hannah Arendts politische Theorie ist eine Theorie der Macht: »Alle politischen Institutionen sind Manifestationen und Materialisationen von Macht; sie erstarren und verfallen, sobald die lebendige Macht des Volkes nicht mehr hinter ihnen steht und sie stützt« (MG 42, s. Kap. 20). Arendt ist davon überzeugt, dass die </w:t>
            </w:r>
            <w:r w:rsidRPr="00AD3555">
              <w:rPr>
                <w:rFonts w:cs="Arial"/>
                <w:i/>
                <w:iCs/>
                <w:sz w:val="20"/>
                <w:szCs w:val="20"/>
              </w:rPr>
              <w:t>intrinsisch</w:t>
            </w:r>
            <w:r w:rsidRPr="00AD3555">
              <w:rPr>
                <w:rFonts w:cs="Arial"/>
                <w:sz w:val="20"/>
                <w:szCs w:val="20"/>
              </w:rPr>
              <w:t> bindende Kraft, die öffentlicher Macht eigentümlich ist, allein aus dem »consent of the governed « erklärt werden kann (CR 140). Diese berühmte Formel aus der </w:t>
            </w:r>
            <w:r w:rsidRPr="00AD3555">
              <w:rPr>
                <w:rFonts w:cs="Arial"/>
                <w:i/>
                <w:iCs/>
                <w:sz w:val="20"/>
                <w:szCs w:val="20"/>
              </w:rPr>
              <w:t>Declaration of Independence</w:t>
            </w:r>
            <w:r w:rsidRPr="00AD3555">
              <w:rPr>
                <w:rFonts w:cs="Arial"/>
                <w:sz w:val="20"/>
                <w:szCs w:val="20"/>
              </w:rPr>
              <w:t> von 1776 deutet sie im Geist der alten Erklärung.</w:t>
            </w:r>
          </w:p>
        </w:tc>
      </w:tr>
      <w:tr w:rsidR="006E2DCC" w:rsidRPr="00AD3555" w14:paraId="3B6A5643" w14:textId="77777777" w:rsidTr="00C9558D">
        <w:trPr>
          <w:trHeight w:val="372"/>
        </w:trPr>
        <w:tc>
          <w:tcPr>
            <w:tcW w:w="1059" w:type="dxa"/>
            <w:shd w:val="clear" w:color="auto" w:fill="DEEAF6" w:themeFill="accent5" w:themeFillTint="33"/>
          </w:tcPr>
          <w:p w14:paraId="6E5B06B5" w14:textId="77777777" w:rsidR="006E2DCC" w:rsidRPr="00CD0BEB" w:rsidRDefault="006E2DCC" w:rsidP="007340C0">
            <w:pPr>
              <w:spacing w:line="240" w:lineRule="auto"/>
              <w:jc w:val="left"/>
              <w:rPr>
                <w:rFonts w:cs="Arial"/>
                <w:b/>
                <w:bCs/>
                <w:sz w:val="20"/>
                <w:szCs w:val="20"/>
              </w:rPr>
            </w:pPr>
          </w:p>
        </w:tc>
        <w:tc>
          <w:tcPr>
            <w:tcW w:w="4542" w:type="dxa"/>
            <w:gridSpan w:val="2"/>
            <w:shd w:val="clear" w:color="auto" w:fill="auto"/>
          </w:tcPr>
          <w:p w14:paraId="351D3468" w14:textId="77777777" w:rsidR="006E2DCC" w:rsidRPr="0022124B" w:rsidRDefault="006E2DCC" w:rsidP="007340C0">
            <w:pPr>
              <w:spacing w:line="240" w:lineRule="auto"/>
              <w:jc w:val="left"/>
              <w:rPr>
                <w:rFonts w:cs="Arial"/>
                <w:sz w:val="20"/>
                <w:szCs w:val="20"/>
              </w:rPr>
            </w:pPr>
            <w:r>
              <w:rPr>
                <w:rFonts w:cs="Arial"/>
                <w:sz w:val="20"/>
                <w:szCs w:val="20"/>
              </w:rPr>
              <w:t xml:space="preserve">Bublitz, Hannelore. 2020. Macht. In </w:t>
            </w:r>
            <w:r>
              <w:rPr>
                <w:rFonts w:cs="Arial"/>
                <w:i/>
                <w:sz w:val="20"/>
                <w:szCs w:val="20"/>
              </w:rPr>
              <w:t xml:space="preserve">Foucault-Handbuch. Leben – Werk – Wirkung, </w:t>
            </w:r>
            <w:r>
              <w:rPr>
                <w:rFonts w:cs="Arial"/>
                <w:sz w:val="20"/>
                <w:szCs w:val="20"/>
              </w:rPr>
              <w:t xml:space="preserve">hrsg. von Clemens Kammler, Rolf Parr und Ulrich Johannes Schneider, </w:t>
            </w:r>
            <w:r w:rsidRPr="00F34A78">
              <w:rPr>
                <w:rFonts w:cs="Arial"/>
                <w:sz w:val="20"/>
                <w:szCs w:val="20"/>
              </w:rPr>
              <w:t>316–319</w:t>
            </w:r>
            <w:r>
              <w:rPr>
                <w:rFonts w:cs="Arial"/>
                <w:sz w:val="20"/>
                <w:szCs w:val="20"/>
              </w:rPr>
              <w:t>. Stuttgart: J. B. Metzler.</w:t>
            </w:r>
          </w:p>
        </w:tc>
        <w:tc>
          <w:tcPr>
            <w:tcW w:w="8965" w:type="dxa"/>
            <w:gridSpan w:val="2"/>
            <w:shd w:val="clear" w:color="auto" w:fill="auto"/>
          </w:tcPr>
          <w:p w14:paraId="3C704DED" w14:textId="77777777" w:rsidR="006E2DCC" w:rsidRPr="00AD3555" w:rsidRDefault="006E2DCC" w:rsidP="007340C0">
            <w:pPr>
              <w:spacing w:line="240" w:lineRule="auto"/>
              <w:jc w:val="left"/>
              <w:rPr>
                <w:rFonts w:cs="Arial"/>
                <w:sz w:val="20"/>
                <w:szCs w:val="20"/>
              </w:rPr>
            </w:pPr>
            <w:r w:rsidRPr="00F34A78">
              <w:rPr>
                <w:rFonts w:cs="Arial"/>
                <w:sz w:val="20"/>
                <w:szCs w:val="20"/>
              </w:rPr>
              <w:t>Foucaults Machtkonzept fügt den Machtbegriff als Analysekategorie dort ein, wo die Ordnung der Dinge natürlich erscheint und der Blick auf ihr historisches Gewordensein verstellt ist. Dass sich weder die Ordnung noch die Bedeutung der Dinge aus ihrer materiellen Präsenz ergeben und dass die Dinge weder vorgegeben noch unveränderbar sind, zeigt, dass sie eingebunden sind in eine Machtgeschichte. Die ›Analytik der Macht‹ verweist auf historische Machtpraktiken, die nicht nur die Einrichtungen und Kategorien der kulturellen Ordnung selbst zur Disposition stellen, sondern sich auch mit Machttechniken einer umfassenden Sozialdisziplinierung und einer »Machtergreifung über den Menschen als Lebewesen« (VL 1975/76, 276) verbinden.</w:t>
            </w:r>
          </w:p>
        </w:tc>
      </w:tr>
      <w:tr w:rsidR="006E2DCC" w:rsidRPr="00AD3555" w14:paraId="05784651" w14:textId="77777777" w:rsidTr="00C9558D">
        <w:trPr>
          <w:trHeight w:val="372"/>
        </w:trPr>
        <w:tc>
          <w:tcPr>
            <w:tcW w:w="1059" w:type="dxa"/>
            <w:shd w:val="clear" w:color="auto" w:fill="DEEAF6" w:themeFill="accent5" w:themeFillTint="33"/>
          </w:tcPr>
          <w:p w14:paraId="797C2805" w14:textId="77777777" w:rsidR="006E2DCC" w:rsidRPr="001A4F82" w:rsidRDefault="006E2DCC" w:rsidP="007340C0">
            <w:pPr>
              <w:spacing w:line="240" w:lineRule="auto"/>
              <w:jc w:val="left"/>
              <w:rPr>
                <w:rFonts w:cs="Arial"/>
                <w:b/>
                <w:bCs/>
                <w:sz w:val="20"/>
                <w:szCs w:val="20"/>
                <w:lang w:val="en-US"/>
              </w:rPr>
            </w:pPr>
          </w:p>
        </w:tc>
        <w:tc>
          <w:tcPr>
            <w:tcW w:w="4542" w:type="dxa"/>
            <w:gridSpan w:val="2"/>
            <w:shd w:val="clear" w:color="auto" w:fill="auto"/>
          </w:tcPr>
          <w:p w14:paraId="2B18464C" w14:textId="77777777" w:rsidR="006E2DCC" w:rsidRPr="00310723" w:rsidRDefault="006E2DCC" w:rsidP="007340C0">
            <w:pPr>
              <w:spacing w:line="240" w:lineRule="auto"/>
              <w:jc w:val="left"/>
              <w:rPr>
                <w:rFonts w:cs="Arial"/>
                <w:sz w:val="20"/>
                <w:szCs w:val="20"/>
              </w:rPr>
            </w:pPr>
            <w:r>
              <w:rPr>
                <w:rFonts w:cs="Arial"/>
                <w:sz w:val="20"/>
                <w:szCs w:val="20"/>
              </w:rPr>
              <w:t xml:space="preserve">Gehring, Petra. 2020. Bio-Politik/Bio-Macht. In </w:t>
            </w:r>
            <w:r>
              <w:rPr>
                <w:rFonts w:cs="Arial"/>
                <w:i/>
                <w:sz w:val="20"/>
                <w:szCs w:val="20"/>
              </w:rPr>
              <w:t xml:space="preserve">Foucault-Handbuch. Leben – Werk – Wirkung, </w:t>
            </w:r>
            <w:r>
              <w:rPr>
                <w:rFonts w:cs="Arial"/>
                <w:sz w:val="20"/>
                <w:szCs w:val="20"/>
              </w:rPr>
              <w:t xml:space="preserve">hrsg. von Clemens Kammler, Rolf Parr und Ulrich Johannes Schneider, 266-267. Stuttgart: J. B. Metzler. </w:t>
            </w:r>
          </w:p>
        </w:tc>
        <w:tc>
          <w:tcPr>
            <w:tcW w:w="8965" w:type="dxa"/>
            <w:gridSpan w:val="2"/>
            <w:shd w:val="clear" w:color="auto" w:fill="auto"/>
          </w:tcPr>
          <w:p w14:paraId="5D4D9C76" w14:textId="77777777" w:rsidR="006E2DCC" w:rsidRPr="00AD3555" w:rsidRDefault="006E2DCC" w:rsidP="007340C0">
            <w:pPr>
              <w:spacing w:line="240" w:lineRule="auto"/>
              <w:jc w:val="left"/>
              <w:rPr>
                <w:rFonts w:cs="Arial"/>
                <w:sz w:val="20"/>
                <w:szCs w:val="20"/>
              </w:rPr>
            </w:pPr>
            <w:r w:rsidRPr="00B73F85">
              <w:rPr>
                <w:rFonts w:cs="Arial"/>
                <w:sz w:val="20"/>
                <w:szCs w:val="20"/>
              </w:rPr>
              <w:t>Die Thematik des Lebens spielt in Foucaults historischen Analysen (und im Gesamtwerk) eine zentrale Rolle. Die epistemische Bedeutung des Lebensbegriffs wird in </w:t>
            </w:r>
            <w:r w:rsidRPr="00B73F85">
              <w:rPr>
                <w:rFonts w:cs="Arial"/>
                <w:i/>
                <w:iCs/>
                <w:sz w:val="20"/>
                <w:szCs w:val="20"/>
              </w:rPr>
              <w:t>Die Ordnung der Dinge</w:t>
            </w:r>
            <w:r w:rsidRPr="00B73F85">
              <w:rPr>
                <w:rFonts w:cs="Arial"/>
                <w:sz w:val="20"/>
                <w:szCs w:val="20"/>
              </w:rPr>
              <w:t> herausgearbeitet: An der Schwelle um 1800 – mit dem Ende der klassischen Formation der Wissenschaften – treten (in den bei Foucault exemplarisch untersuchten drei Disziplinen der ›Analyse der Reichtümer‹, der ›Naturgeschichte‹ und der ›Allgemeinen Grammatik‹) die Konzepte ›Arbeit‹, ›Leben‹ und ›Sprache‹ in den Vordergrund. Der dynamische Begriff ›Leben‹ ist dabei integrierend für den Diskurs der modernen Biologie (vgl. OD 307 ff.), wirkt seit dem 19. Jh. aber auch weit über die Biologie hinaus als »Quasi-Transzendentalie« mit den (ähnlich übergreifenden) dynamischen Größen ›Arbeit‹ und ›Sprache‹ zusammen.</w:t>
            </w:r>
          </w:p>
        </w:tc>
      </w:tr>
      <w:tr w:rsidR="006E2DCC" w:rsidRPr="00204BFA" w14:paraId="7371DD41" w14:textId="77777777" w:rsidTr="00C9558D">
        <w:trPr>
          <w:trHeight w:val="372"/>
        </w:trPr>
        <w:tc>
          <w:tcPr>
            <w:tcW w:w="1059" w:type="dxa"/>
            <w:shd w:val="clear" w:color="auto" w:fill="DEEAF6" w:themeFill="accent5" w:themeFillTint="33"/>
          </w:tcPr>
          <w:p w14:paraId="722E5708" w14:textId="77777777" w:rsidR="006E2DCC" w:rsidRDefault="006E2DCC" w:rsidP="007340C0">
            <w:pPr>
              <w:spacing w:line="240" w:lineRule="auto"/>
              <w:jc w:val="left"/>
              <w:rPr>
                <w:rFonts w:cs="Arial"/>
                <w:b/>
                <w:bCs/>
                <w:sz w:val="20"/>
                <w:szCs w:val="20"/>
              </w:rPr>
            </w:pPr>
          </w:p>
        </w:tc>
        <w:tc>
          <w:tcPr>
            <w:tcW w:w="4542" w:type="dxa"/>
            <w:gridSpan w:val="2"/>
            <w:shd w:val="clear" w:color="auto" w:fill="auto"/>
          </w:tcPr>
          <w:p w14:paraId="76CDC44A" w14:textId="77777777" w:rsidR="006E2DCC" w:rsidRDefault="006E2DCC" w:rsidP="007340C0">
            <w:pPr>
              <w:spacing w:line="240" w:lineRule="auto"/>
              <w:jc w:val="left"/>
              <w:rPr>
                <w:rFonts w:cs="Arial"/>
                <w:b/>
                <w:bCs/>
                <w:sz w:val="20"/>
                <w:szCs w:val="20"/>
              </w:rPr>
            </w:pPr>
            <w:r w:rsidRPr="00204BFA">
              <w:rPr>
                <w:rFonts w:cs="Arial"/>
                <w:sz w:val="20"/>
                <w:szCs w:val="20"/>
              </w:rPr>
              <w:t>Giddens, A</w:t>
            </w:r>
            <w:r>
              <w:rPr>
                <w:rFonts w:cs="Arial"/>
                <w:sz w:val="20"/>
                <w:szCs w:val="20"/>
              </w:rPr>
              <w:t>nthony</w:t>
            </w:r>
            <w:r w:rsidRPr="00204BFA">
              <w:rPr>
                <w:rFonts w:cs="Arial"/>
                <w:sz w:val="20"/>
                <w:szCs w:val="20"/>
              </w:rPr>
              <w:t>. 2012. ‘Macht’ in den Schriften von Talcott Parsons. I</w:t>
            </w:r>
            <w:r>
              <w:rPr>
                <w:rFonts w:cs="Arial"/>
                <w:sz w:val="20"/>
                <w:szCs w:val="20"/>
              </w:rPr>
              <w:t xml:space="preserve">n </w:t>
            </w:r>
            <w:r>
              <w:rPr>
                <w:rFonts w:cs="Arial"/>
                <w:i/>
                <w:sz w:val="20"/>
                <w:szCs w:val="20"/>
              </w:rPr>
              <w:t>Macht und Herrschaft</w:t>
            </w:r>
            <w:r>
              <w:rPr>
                <w:rFonts w:cs="Arial"/>
                <w:sz w:val="20"/>
                <w:szCs w:val="20"/>
              </w:rPr>
              <w:t>, hrsg. von Peter Imbusch, 151-168. Wiesbaden: Springer VS.</w:t>
            </w:r>
            <w:r w:rsidRPr="00204BFA">
              <w:rPr>
                <w:rFonts w:cs="Arial"/>
                <w:sz w:val="20"/>
                <w:szCs w:val="20"/>
              </w:rPr>
              <w:t xml:space="preserve"> https://doi.org/10.1007/978-3-531-93469-3_8</w:t>
            </w:r>
          </w:p>
        </w:tc>
        <w:tc>
          <w:tcPr>
            <w:tcW w:w="8965" w:type="dxa"/>
            <w:gridSpan w:val="2"/>
            <w:shd w:val="clear" w:color="auto" w:fill="auto"/>
          </w:tcPr>
          <w:p w14:paraId="4EF04AC9" w14:textId="77777777" w:rsidR="006E2DCC" w:rsidRDefault="006E2DCC" w:rsidP="007340C0">
            <w:pPr>
              <w:spacing w:line="240" w:lineRule="auto"/>
              <w:jc w:val="left"/>
              <w:rPr>
                <w:rFonts w:cs="Arial"/>
                <w:b/>
                <w:bCs/>
                <w:sz w:val="20"/>
                <w:szCs w:val="20"/>
              </w:rPr>
            </w:pPr>
            <w:r w:rsidRPr="00204BFA">
              <w:rPr>
                <w:rFonts w:cs="Arial"/>
                <w:sz w:val="20"/>
                <w:szCs w:val="20"/>
              </w:rPr>
              <w:t>Talcott Parsons wurde oft vorgeworfen, er habe die Themen ‘Konflikt’ und ‘Macht’ in seinen Arbeiten vernachlässigt. Dennoch widmete er eine Reihe späterer Schriften diesem Thema und lieferte sogar bedeutende Beiträge.</w:t>
            </w:r>
          </w:p>
        </w:tc>
      </w:tr>
      <w:tr w:rsidR="006E2DCC" w:rsidRPr="00F206D3" w14:paraId="79AC89FA" w14:textId="77777777" w:rsidTr="00C9558D">
        <w:trPr>
          <w:trHeight w:val="372"/>
        </w:trPr>
        <w:tc>
          <w:tcPr>
            <w:tcW w:w="1059" w:type="dxa"/>
            <w:shd w:val="clear" w:color="auto" w:fill="DEEAF6" w:themeFill="accent5" w:themeFillTint="33"/>
          </w:tcPr>
          <w:p w14:paraId="7241F774" w14:textId="77777777" w:rsidR="006E2DCC" w:rsidRPr="007340C0" w:rsidRDefault="006E2DCC" w:rsidP="007340C0">
            <w:pPr>
              <w:spacing w:line="240" w:lineRule="auto"/>
              <w:jc w:val="left"/>
              <w:rPr>
                <w:rFonts w:cs="Arial"/>
                <w:b/>
                <w:bCs/>
                <w:sz w:val="20"/>
                <w:szCs w:val="20"/>
              </w:rPr>
            </w:pPr>
          </w:p>
        </w:tc>
        <w:tc>
          <w:tcPr>
            <w:tcW w:w="4542" w:type="dxa"/>
            <w:gridSpan w:val="2"/>
            <w:shd w:val="clear" w:color="auto" w:fill="auto"/>
          </w:tcPr>
          <w:p w14:paraId="67BF0C42" w14:textId="77777777" w:rsidR="006E2DCC" w:rsidRDefault="006E2DCC" w:rsidP="007340C0">
            <w:pPr>
              <w:spacing w:line="240" w:lineRule="auto"/>
              <w:jc w:val="left"/>
              <w:rPr>
                <w:rFonts w:cs="Arial"/>
                <w:i/>
                <w:sz w:val="20"/>
                <w:szCs w:val="20"/>
                <w:lang w:val="en-US"/>
              </w:rPr>
            </w:pPr>
            <w:r w:rsidRPr="001A4F82">
              <w:rPr>
                <w:rFonts w:cs="Arial"/>
                <w:sz w:val="20"/>
                <w:szCs w:val="20"/>
                <w:lang w:val="en-US"/>
              </w:rPr>
              <w:t>Haugaard, Mark. 2021. The Four D</w:t>
            </w:r>
            <w:r>
              <w:rPr>
                <w:rFonts w:cs="Arial"/>
                <w:sz w:val="20"/>
                <w:szCs w:val="20"/>
                <w:lang w:val="en-US"/>
              </w:rPr>
              <w:t xml:space="preserve">imensions of Power: Conflict and Democracy. </w:t>
            </w:r>
          </w:p>
          <w:p w14:paraId="27462834" w14:textId="77777777" w:rsidR="006E2DCC" w:rsidRPr="002C56DC" w:rsidRDefault="006E2DCC" w:rsidP="007340C0">
            <w:pPr>
              <w:spacing w:line="240" w:lineRule="auto"/>
              <w:jc w:val="left"/>
              <w:rPr>
                <w:rFonts w:cs="Arial"/>
                <w:sz w:val="20"/>
                <w:szCs w:val="20"/>
                <w:lang w:val="en-US"/>
              </w:rPr>
            </w:pPr>
            <w:r>
              <w:rPr>
                <w:rFonts w:cs="Arial"/>
                <w:i/>
                <w:sz w:val="20"/>
                <w:szCs w:val="20"/>
                <w:lang w:val="en-US"/>
              </w:rPr>
              <w:t>Journal of Political Power</w:t>
            </w:r>
            <w:r>
              <w:rPr>
                <w:rFonts w:cs="Arial"/>
                <w:sz w:val="20"/>
                <w:szCs w:val="20"/>
                <w:lang w:val="en-US"/>
              </w:rPr>
              <w:t xml:space="preserve"> 14 (1): 153-175. </w:t>
            </w:r>
            <w:r w:rsidRPr="002C56DC">
              <w:rPr>
                <w:rFonts w:cs="Arial"/>
                <w:sz w:val="20"/>
                <w:szCs w:val="20"/>
                <w:lang w:val="en-US"/>
              </w:rPr>
              <w:t>https://doi.org/10.1080/2158379X.2021.1878411</w:t>
            </w:r>
          </w:p>
        </w:tc>
        <w:tc>
          <w:tcPr>
            <w:tcW w:w="8965" w:type="dxa"/>
            <w:gridSpan w:val="2"/>
            <w:shd w:val="clear" w:color="auto" w:fill="auto"/>
          </w:tcPr>
          <w:p w14:paraId="49811FC4" w14:textId="77777777" w:rsidR="006E2DCC" w:rsidRPr="001A4F82" w:rsidRDefault="006E2DCC" w:rsidP="007340C0">
            <w:pPr>
              <w:spacing w:line="240" w:lineRule="auto"/>
              <w:jc w:val="left"/>
              <w:rPr>
                <w:rFonts w:cs="Arial"/>
                <w:sz w:val="20"/>
                <w:szCs w:val="20"/>
                <w:lang w:val="en-US"/>
              </w:rPr>
            </w:pPr>
            <w:r w:rsidRPr="004A462F">
              <w:rPr>
                <w:rFonts w:cs="Arial"/>
                <w:sz w:val="20"/>
                <w:szCs w:val="20"/>
                <w:lang w:val="en-US"/>
              </w:rPr>
              <w:t xml:space="preserve">This article theorizes the four dimensions of power, which builds upon the work of Dahl, Lukes, Foucault, Bourdieu, and Giddens, among others. The four dimensions correspond to four aspects of social interaction. The first dimension refers to the agency-energy aspect of interaction. The second concerns the structural components. The third concerns the epistemic element of interaction. </w:t>
            </w:r>
            <w:r w:rsidRPr="004A462F">
              <w:rPr>
                <w:rFonts w:cs="Arial"/>
                <w:sz w:val="20"/>
                <w:szCs w:val="20"/>
                <w:lang w:val="en-US"/>
              </w:rPr>
              <w:lastRenderedPageBreak/>
              <w:t>The fourth relates to the social ontological elements of social subjects. The theory has implications for both normative and empirical research. Normatively the theory provides a pragmatist power- oriented way of building democratic theory. Empirically the theory provides a power-oriented conceptual map of everyday interaction.</w:t>
            </w:r>
          </w:p>
        </w:tc>
      </w:tr>
      <w:tr w:rsidR="006E2DCC" w:rsidRPr="00204BFA" w14:paraId="3BCD5B2F" w14:textId="77777777" w:rsidTr="00C9558D">
        <w:trPr>
          <w:trHeight w:val="372"/>
        </w:trPr>
        <w:tc>
          <w:tcPr>
            <w:tcW w:w="1059" w:type="dxa"/>
            <w:shd w:val="clear" w:color="auto" w:fill="DEEAF6" w:themeFill="accent5" w:themeFillTint="33"/>
          </w:tcPr>
          <w:p w14:paraId="6B362B9C" w14:textId="77777777" w:rsidR="006E2DCC" w:rsidRDefault="006E2DCC" w:rsidP="007340C0">
            <w:pPr>
              <w:spacing w:line="240" w:lineRule="auto"/>
              <w:jc w:val="left"/>
              <w:rPr>
                <w:rFonts w:cs="Arial"/>
                <w:b/>
                <w:bCs/>
                <w:sz w:val="20"/>
                <w:szCs w:val="20"/>
              </w:rPr>
            </w:pPr>
          </w:p>
        </w:tc>
        <w:tc>
          <w:tcPr>
            <w:tcW w:w="4542" w:type="dxa"/>
            <w:gridSpan w:val="2"/>
            <w:shd w:val="clear" w:color="auto" w:fill="auto"/>
          </w:tcPr>
          <w:p w14:paraId="1834002D" w14:textId="77777777" w:rsidR="006E2DCC" w:rsidRDefault="006E2DCC" w:rsidP="007340C0">
            <w:pPr>
              <w:spacing w:line="240" w:lineRule="auto"/>
              <w:jc w:val="left"/>
              <w:rPr>
                <w:rFonts w:cs="Arial"/>
                <w:b/>
                <w:bCs/>
                <w:sz w:val="20"/>
                <w:szCs w:val="20"/>
              </w:rPr>
            </w:pPr>
            <w:commentRangeStart w:id="11"/>
            <w:r w:rsidRPr="00B62126">
              <w:rPr>
                <w:rFonts w:cs="Arial"/>
                <w:sz w:val="20"/>
                <w:szCs w:val="20"/>
                <w:highlight w:val="green"/>
              </w:rPr>
              <w:t>Inhetveen</w:t>
            </w:r>
            <w:commentRangeEnd w:id="11"/>
            <w:r>
              <w:rPr>
                <w:rStyle w:val="Kommentarzeichen"/>
              </w:rPr>
              <w:commentReference w:id="11"/>
            </w:r>
            <w:r w:rsidRPr="001806ED">
              <w:rPr>
                <w:rFonts w:cs="Arial"/>
                <w:sz w:val="20"/>
                <w:szCs w:val="20"/>
                <w:highlight w:val="green"/>
              </w:rPr>
              <w:t>, Katharina</w:t>
            </w:r>
            <w:r w:rsidRPr="00204BFA">
              <w:rPr>
                <w:rFonts w:cs="Arial"/>
                <w:sz w:val="20"/>
                <w:szCs w:val="20"/>
              </w:rPr>
              <w:t>. 2008. Macht. I</w:t>
            </w:r>
            <w:r>
              <w:rPr>
                <w:rFonts w:cs="Arial"/>
                <w:sz w:val="20"/>
                <w:szCs w:val="20"/>
              </w:rPr>
              <w:t>n</w:t>
            </w:r>
            <w:r w:rsidRPr="00204BFA">
              <w:rPr>
                <w:rFonts w:cs="Arial"/>
                <w:sz w:val="20"/>
                <w:szCs w:val="20"/>
              </w:rPr>
              <w:t xml:space="preserve"> </w:t>
            </w:r>
            <w:r w:rsidRPr="00AF1C5A">
              <w:rPr>
                <w:rFonts w:cs="Arial"/>
                <w:i/>
                <w:iCs/>
                <w:sz w:val="20"/>
                <w:szCs w:val="20"/>
              </w:rPr>
              <w:t>Handbuch Soziologie. VS Verlag für Sozialwissenschaften</w:t>
            </w:r>
            <w:r>
              <w:rPr>
                <w:rFonts w:cs="Arial"/>
                <w:sz w:val="20"/>
                <w:szCs w:val="20"/>
              </w:rPr>
              <w:t>, hrsg. von Nina</w:t>
            </w:r>
            <w:r w:rsidRPr="00204BFA">
              <w:rPr>
                <w:rFonts w:cs="Arial"/>
                <w:sz w:val="20"/>
                <w:szCs w:val="20"/>
              </w:rPr>
              <w:t xml:space="preserve"> Baur,</w:t>
            </w:r>
            <w:r>
              <w:rPr>
                <w:rFonts w:cs="Arial"/>
                <w:sz w:val="20"/>
                <w:szCs w:val="20"/>
              </w:rPr>
              <w:t xml:space="preserve"> Hermann </w:t>
            </w:r>
            <w:r w:rsidRPr="00204BFA">
              <w:rPr>
                <w:rFonts w:cs="Arial"/>
                <w:sz w:val="20"/>
                <w:szCs w:val="20"/>
              </w:rPr>
              <w:t xml:space="preserve">Korte, </w:t>
            </w:r>
            <w:r>
              <w:rPr>
                <w:rFonts w:cs="Arial"/>
                <w:sz w:val="20"/>
                <w:szCs w:val="20"/>
              </w:rPr>
              <w:t xml:space="preserve">Martina </w:t>
            </w:r>
            <w:r w:rsidRPr="00204BFA">
              <w:rPr>
                <w:rFonts w:cs="Arial"/>
                <w:sz w:val="20"/>
                <w:szCs w:val="20"/>
              </w:rPr>
              <w:t>Löw</w:t>
            </w:r>
            <w:r>
              <w:rPr>
                <w:rFonts w:cs="Arial"/>
                <w:sz w:val="20"/>
                <w:szCs w:val="20"/>
              </w:rPr>
              <w:t xml:space="preserve"> und Markus </w:t>
            </w:r>
            <w:r w:rsidRPr="00204BFA">
              <w:rPr>
                <w:rFonts w:cs="Arial"/>
                <w:sz w:val="20"/>
                <w:szCs w:val="20"/>
              </w:rPr>
              <w:t>Schroer</w:t>
            </w:r>
            <w:r>
              <w:rPr>
                <w:rFonts w:cs="Arial"/>
                <w:sz w:val="20"/>
                <w:szCs w:val="20"/>
              </w:rPr>
              <w:t xml:space="preserve">, </w:t>
            </w:r>
            <w:r w:rsidRPr="00AF1C5A">
              <w:rPr>
                <w:rFonts w:cs="Arial"/>
                <w:sz w:val="20"/>
                <w:szCs w:val="20"/>
              </w:rPr>
              <w:t>253–272</w:t>
            </w:r>
            <w:r>
              <w:rPr>
                <w:rFonts w:cs="Arial"/>
                <w:sz w:val="20"/>
                <w:szCs w:val="20"/>
              </w:rPr>
              <w:t xml:space="preserve">. Wiesbaden: Springer VS. </w:t>
            </w:r>
            <w:r w:rsidRPr="00204BFA">
              <w:rPr>
                <w:rFonts w:cs="Arial"/>
                <w:sz w:val="20"/>
                <w:szCs w:val="20"/>
              </w:rPr>
              <w:t>https://doi.org/10.1007/978-3-531-91974-4_13</w:t>
            </w:r>
          </w:p>
        </w:tc>
        <w:tc>
          <w:tcPr>
            <w:tcW w:w="8965" w:type="dxa"/>
            <w:gridSpan w:val="2"/>
            <w:shd w:val="clear" w:color="auto" w:fill="auto"/>
          </w:tcPr>
          <w:p w14:paraId="1DF7859B" w14:textId="77777777" w:rsidR="006E2DCC" w:rsidRDefault="006E2DCC" w:rsidP="007340C0">
            <w:pPr>
              <w:spacing w:line="240" w:lineRule="auto"/>
              <w:jc w:val="left"/>
              <w:rPr>
                <w:rFonts w:cs="Arial"/>
                <w:b/>
                <w:bCs/>
                <w:sz w:val="20"/>
                <w:szCs w:val="20"/>
              </w:rPr>
            </w:pPr>
            <w:r w:rsidRPr="00204BFA">
              <w:rPr>
                <w:rFonts w:cs="Arial"/>
                <w:sz w:val="20"/>
                <w:szCs w:val="20"/>
              </w:rPr>
              <w:t>„Macht“ gehört zu den zentralen Begriffen der Soziologie. So unterschiedlich die theoretischen Richtungen der Disziplin sind, sie beinhalten fast ausnahmslos Konzepte von Macht – und diese sind so verschieden wie die Theorien, denen sie entstammen. Von dem Machtbegriff der Soziologie lässt sich daher nicht sprechen.</w:t>
            </w:r>
          </w:p>
        </w:tc>
      </w:tr>
      <w:tr w:rsidR="006E2DCC" w:rsidRPr="00204BFA" w14:paraId="6CE648A4" w14:textId="77777777" w:rsidTr="00C9558D">
        <w:trPr>
          <w:trHeight w:val="372"/>
        </w:trPr>
        <w:tc>
          <w:tcPr>
            <w:tcW w:w="1059" w:type="dxa"/>
            <w:shd w:val="clear" w:color="auto" w:fill="DEEAF6" w:themeFill="accent5" w:themeFillTint="33"/>
          </w:tcPr>
          <w:p w14:paraId="502FE5AD" w14:textId="77777777" w:rsidR="006E2DCC" w:rsidRPr="00A312B9" w:rsidRDefault="006E2DCC" w:rsidP="007340C0">
            <w:pPr>
              <w:spacing w:line="240" w:lineRule="auto"/>
              <w:jc w:val="left"/>
              <w:rPr>
                <w:rFonts w:cs="Arial"/>
                <w:b/>
                <w:bCs/>
                <w:sz w:val="20"/>
                <w:szCs w:val="20"/>
              </w:rPr>
            </w:pPr>
          </w:p>
        </w:tc>
        <w:tc>
          <w:tcPr>
            <w:tcW w:w="4542" w:type="dxa"/>
            <w:gridSpan w:val="2"/>
            <w:shd w:val="clear" w:color="auto" w:fill="auto"/>
          </w:tcPr>
          <w:p w14:paraId="588B0240" w14:textId="77777777" w:rsidR="006E2DCC" w:rsidRPr="00B62126" w:rsidRDefault="006E2DCC" w:rsidP="007340C0">
            <w:pPr>
              <w:spacing w:line="240" w:lineRule="auto"/>
              <w:jc w:val="left"/>
              <w:rPr>
                <w:rFonts w:cs="Arial"/>
                <w:sz w:val="20"/>
                <w:szCs w:val="20"/>
                <w:highlight w:val="green"/>
              </w:rPr>
            </w:pPr>
            <w:r w:rsidRPr="00204BFA">
              <w:rPr>
                <w:rFonts w:cs="Arial"/>
                <w:sz w:val="20"/>
                <w:szCs w:val="20"/>
              </w:rPr>
              <w:t>Kneer, G</w:t>
            </w:r>
            <w:r>
              <w:rPr>
                <w:rFonts w:cs="Arial"/>
                <w:sz w:val="20"/>
                <w:szCs w:val="20"/>
              </w:rPr>
              <w:t>eorg</w:t>
            </w:r>
            <w:r w:rsidRPr="00204BFA">
              <w:rPr>
                <w:rFonts w:cs="Arial"/>
                <w:sz w:val="20"/>
                <w:szCs w:val="20"/>
              </w:rPr>
              <w:t>. 2012. Die Analytik der Macht bei Michel Foucault. I</w:t>
            </w:r>
            <w:r>
              <w:rPr>
                <w:rFonts w:cs="Arial"/>
                <w:sz w:val="20"/>
                <w:szCs w:val="20"/>
              </w:rPr>
              <w:t xml:space="preserve">n </w:t>
            </w:r>
            <w:r>
              <w:rPr>
                <w:rFonts w:cs="Arial"/>
                <w:i/>
                <w:sz w:val="20"/>
                <w:szCs w:val="20"/>
              </w:rPr>
              <w:t>Macht und Herrschaft</w:t>
            </w:r>
            <w:r>
              <w:rPr>
                <w:rFonts w:cs="Arial"/>
                <w:sz w:val="20"/>
                <w:szCs w:val="20"/>
              </w:rPr>
              <w:t>, hrsg. von Peter Imbusch, 265-283. Wiesbaden: Springer VS.</w:t>
            </w:r>
            <w:r w:rsidRPr="00204BFA">
              <w:rPr>
                <w:rFonts w:cs="Arial"/>
                <w:sz w:val="20"/>
                <w:szCs w:val="20"/>
              </w:rPr>
              <w:t xml:space="preserve">  https://doi.org/10.1007/978-3-531-93469-3_13</w:t>
            </w:r>
          </w:p>
        </w:tc>
        <w:tc>
          <w:tcPr>
            <w:tcW w:w="8965" w:type="dxa"/>
            <w:gridSpan w:val="2"/>
            <w:shd w:val="clear" w:color="auto" w:fill="auto"/>
          </w:tcPr>
          <w:p w14:paraId="67E23A5F" w14:textId="77777777" w:rsidR="006E2DCC" w:rsidRPr="00204BFA" w:rsidRDefault="006E2DCC" w:rsidP="007340C0">
            <w:pPr>
              <w:spacing w:line="240" w:lineRule="auto"/>
              <w:jc w:val="left"/>
              <w:rPr>
                <w:rFonts w:cs="Arial"/>
                <w:sz w:val="20"/>
                <w:szCs w:val="20"/>
              </w:rPr>
            </w:pPr>
            <w:r w:rsidRPr="00204BFA">
              <w:rPr>
                <w:rFonts w:cs="Arial"/>
                <w:sz w:val="20"/>
                <w:szCs w:val="20"/>
              </w:rPr>
              <w:t>Michel Foucault (1926-1984) gilt vielen als einer der wichtigsten Denker im Umkreis von ‘Poststrukturalismus’ und ‘Postmoderne’. Wie immer man sich auch im Einzelnen zu diesem Urteil stellt, richtig dürfte sein, dass Foucault selbst es kaum geteilt hätte. Dies u.a. deshalb nicht, weil er sich stets gegen vorschnelle Etikettierungen und eindeutige Zuordnungen, die ja immer auch mit beträchtlichen Vereinfachungen einhergehen, gewehrt hat.</w:t>
            </w:r>
          </w:p>
        </w:tc>
      </w:tr>
      <w:tr w:rsidR="006E2DCC" w:rsidRPr="00204BFA" w14:paraId="61C8781A" w14:textId="77777777" w:rsidTr="00C9558D">
        <w:trPr>
          <w:trHeight w:val="372"/>
        </w:trPr>
        <w:tc>
          <w:tcPr>
            <w:tcW w:w="1059" w:type="dxa"/>
            <w:shd w:val="clear" w:color="auto" w:fill="DEEAF6" w:themeFill="accent5" w:themeFillTint="33"/>
          </w:tcPr>
          <w:p w14:paraId="597DBEA0" w14:textId="77777777" w:rsidR="006E2DCC" w:rsidRPr="007340C0" w:rsidRDefault="006E2DCC" w:rsidP="007340C0">
            <w:pPr>
              <w:spacing w:line="240" w:lineRule="auto"/>
              <w:jc w:val="left"/>
              <w:rPr>
                <w:rFonts w:cs="Arial"/>
                <w:b/>
                <w:bCs/>
                <w:sz w:val="20"/>
                <w:szCs w:val="20"/>
              </w:rPr>
            </w:pPr>
          </w:p>
        </w:tc>
        <w:tc>
          <w:tcPr>
            <w:tcW w:w="4542" w:type="dxa"/>
            <w:gridSpan w:val="2"/>
            <w:shd w:val="clear" w:color="auto" w:fill="auto"/>
          </w:tcPr>
          <w:p w14:paraId="4806F47D" w14:textId="77777777" w:rsidR="006E2DCC" w:rsidRPr="00046C54" w:rsidRDefault="006E2DCC" w:rsidP="007340C0">
            <w:pPr>
              <w:spacing w:line="240" w:lineRule="auto"/>
              <w:jc w:val="left"/>
              <w:rPr>
                <w:rFonts w:cs="Arial"/>
                <w:sz w:val="20"/>
                <w:szCs w:val="20"/>
              </w:rPr>
            </w:pPr>
            <w:r>
              <w:rPr>
                <w:rFonts w:cs="Arial"/>
                <w:sz w:val="20"/>
                <w:szCs w:val="20"/>
              </w:rPr>
              <w:t xml:space="preserve">Treiber, Hubert. 2021. </w:t>
            </w:r>
            <w:r w:rsidRPr="00A510AB">
              <w:rPr>
                <w:rFonts w:cs="Arial"/>
                <w:sz w:val="20"/>
                <w:szCs w:val="20"/>
              </w:rPr>
              <w:t>Macht – ein soziologischer Grundbegriff</w:t>
            </w:r>
            <w:r>
              <w:rPr>
                <w:rFonts w:cs="Arial"/>
                <w:sz w:val="20"/>
                <w:szCs w:val="20"/>
              </w:rPr>
              <w:t xml:space="preserve">. In </w:t>
            </w:r>
            <w:r>
              <w:rPr>
                <w:rFonts w:cs="Arial"/>
                <w:i/>
                <w:sz w:val="20"/>
                <w:szCs w:val="20"/>
              </w:rPr>
              <w:t xml:space="preserve">Macht und Herrschaft. </w:t>
            </w:r>
            <w:r w:rsidRPr="00EE0845">
              <w:rPr>
                <w:rFonts w:cs="Arial"/>
                <w:i/>
                <w:sz w:val="20"/>
                <w:szCs w:val="20"/>
              </w:rPr>
              <w:t>Zur Revision zweier soziologischer Grundbegriffe</w:t>
            </w:r>
            <w:r>
              <w:rPr>
                <w:rFonts w:cs="Arial"/>
                <w:i/>
                <w:sz w:val="20"/>
                <w:szCs w:val="20"/>
              </w:rPr>
              <w:t xml:space="preserve">, </w:t>
            </w:r>
            <w:r>
              <w:rPr>
                <w:rFonts w:cs="Arial"/>
                <w:sz w:val="20"/>
                <w:szCs w:val="20"/>
              </w:rPr>
              <w:t xml:space="preserve">2. erw. Aufl., hrsg. von Peter Gostmann und Peter-Ulrich Merz-Benz, </w:t>
            </w:r>
            <w:r w:rsidRPr="00046C54">
              <w:rPr>
                <w:rFonts w:cs="Arial"/>
                <w:sz w:val="20"/>
                <w:szCs w:val="20"/>
              </w:rPr>
              <w:t>91–106</w:t>
            </w:r>
            <w:r>
              <w:rPr>
                <w:rFonts w:cs="Arial"/>
                <w:sz w:val="20"/>
                <w:szCs w:val="20"/>
              </w:rPr>
              <w:t xml:space="preserve">. Wiesbaden: Springer VS. </w:t>
            </w:r>
          </w:p>
        </w:tc>
        <w:tc>
          <w:tcPr>
            <w:tcW w:w="8965" w:type="dxa"/>
            <w:gridSpan w:val="2"/>
            <w:shd w:val="clear" w:color="auto" w:fill="auto"/>
          </w:tcPr>
          <w:p w14:paraId="4DDE3C9F" w14:textId="77777777" w:rsidR="006E2DCC" w:rsidRDefault="006E2DCC" w:rsidP="007340C0">
            <w:pPr>
              <w:spacing w:line="240" w:lineRule="auto"/>
              <w:jc w:val="left"/>
              <w:rPr>
                <w:rFonts w:cs="Arial"/>
                <w:sz w:val="20"/>
                <w:szCs w:val="20"/>
              </w:rPr>
            </w:pPr>
            <w:r w:rsidRPr="00A510AB">
              <w:rPr>
                <w:rFonts w:cs="Arial"/>
                <w:sz w:val="20"/>
                <w:szCs w:val="20"/>
              </w:rPr>
              <w:t>Dieser Beitrag versucht dem „soziologisch amorph[en]“ Machtbegriff Max Webers dadurch Konturen zu verleihen, dass er an den von Heinrich Popitz konzipierten Machtbegriffen gespiegelt wird, um dann – hierin ebenfalls Popitz folgend – mithilfe seiner Anthropologisierung wichtige „Strukturmerkmale“ der Macht erfassen zu können.</w:t>
            </w:r>
          </w:p>
        </w:tc>
      </w:tr>
      <w:tr w:rsidR="006E2DCC" w:rsidRPr="00204BFA" w14:paraId="099BB80C" w14:textId="77777777" w:rsidTr="00C9558D">
        <w:trPr>
          <w:trHeight w:val="372"/>
        </w:trPr>
        <w:tc>
          <w:tcPr>
            <w:tcW w:w="1059" w:type="dxa"/>
            <w:shd w:val="clear" w:color="auto" w:fill="DEEAF6" w:themeFill="accent5" w:themeFillTint="33"/>
          </w:tcPr>
          <w:p w14:paraId="62B45D34" w14:textId="77777777" w:rsidR="006E2DCC" w:rsidRPr="007340C0" w:rsidRDefault="006E2DCC" w:rsidP="007340C0">
            <w:pPr>
              <w:spacing w:line="240" w:lineRule="auto"/>
              <w:jc w:val="left"/>
              <w:rPr>
                <w:rFonts w:cs="Arial"/>
                <w:b/>
                <w:bCs/>
                <w:sz w:val="20"/>
                <w:szCs w:val="20"/>
              </w:rPr>
            </w:pPr>
          </w:p>
        </w:tc>
        <w:tc>
          <w:tcPr>
            <w:tcW w:w="4542" w:type="dxa"/>
            <w:gridSpan w:val="2"/>
            <w:shd w:val="clear" w:color="auto" w:fill="auto"/>
          </w:tcPr>
          <w:p w14:paraId="3C6872FA" w14:textId="77777777" w:rsidR="006E2DCC" w:rsidRPr="00B62126" w:rsidRDefault="006E2DCC" w:rsidP="007340C0">
            <w:pPr>
              <w:spacing w:line="240" w:lineRule="auto"/>
              <w:jc w:val="left"/>
              <w:rPr>
                <w:rFonts w:cs="Arial"/>
                <w:sz w:val="20"/>
                <w:szCs w:val="20"/>
                <w:highlight w:val="green"/>
              </w:rPr>
            </w:pPr>
            <w:r w:rsidRPr="009F64FD">
              <w:rPr>
                <w:rFonts w:cs="Arial"/>
                <w:sz w:val="20"/>
                <w:szCs w:val="20"/>
              </w:rPr>
              <w:t>Zwengel, Almut. 2012. Goffman und die Macht – Chancen zur Thematisierung des Nichtthematisierten</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285-301. Wiesbaden: Springer VS. </w:t>
            </w:r>
            <w:r w:rsidRPr="00B15179">
              <w:rPr>
                <w:rFonts w:cs="Arial"/>
                <w:sz w:val="20"/>
                <w:szCs w:val="20"/>
              </w:rPr>
              <w:t>DOI 10.1007/978-3-531-93469-3_14</w:t>
            </w:r>
            <w:r>
              <w:rPr>
                <w:rFonts w:cs="Arial"/>
                <w:sz w:val="20"/>
                <w:szCs w:val="20"/>
              </w:rPr>
              <w:t xml:space="preserve"> </w:t>
            </w:r>
          </w:p>
        </w:tc>
        <w:tc>
          <w:tcPr>
            <w:tcW w:w="8965" w:type="dxa"/>
            <w:gridSpan w:val="2"/>
            <w:shd w:val="clear" w:color="auto" w:fill="auto"/>
          </w:tcPr>
          <w:p w14:paraId="0E0FA78E" w14:textId="77777777" w:rsidR="006E2DCC" w:rsidRPr="00204BFA" w:rsidRDefault="006E2DCC" w:rsidP="007340C0">
            <w:pPr>
              <w:spacing w:line="240" w:lineRule="auto"/>
              <w:jc w:val="left"/>
              <w:rPr>
                <w:rFonts w:cs="Arial"/>
                <w:sz w:val="20"/>
                <w:szCs w:val="20"/>
              </w:rPr>
            </w:pPr>
            <w:r>
              <w:rPr>
                <w:rFonts w:cs="Arial"/>
                <w:sz w:val="20"/>
                <w:szCs w:val="20"/>
              </w:rPr>
              <w:t xml:space="preserve">(aus Einleitung): </w:t>
            </w:r>
            <w:r w:rsidRPr="00B15179">
              <w:rPr>
                <w:rFonts w:cs="Arial"/>
                <w:sz w:val="20"/>
                <w:szCs w:val="20"/>
              </w:rPr>
              <w:t>Die Untersuchung von Macht bei Erving Goffman kann beispielhaft als Auseinandersetzung mit Macht durch Vertreter des symbolischen Interaktionismus gelten. Dabei stellt sich allerdings die Frage, ob Goffman überhaupt zum symbolischen Interaktionismus zu zählen ist (vgl. Lenz 1991: 82-88; Douglas 1980: 16; Helle 2001: 6). Goffman selbst hat sich gegenüber einer Zuordnung zum symbolischen Interaktionismus distanziert verhalten. So heißt es in einem 1980 mit Verhoeven (2000) geführten Interview, er lehne die Bezeichnung eher ab. Als Selbstzuordnung nennt er „sociologist of small scale entities … with a Hughesian, qualitative, ethnographic perspective“ (Verhoeven 2000: 214) und nimmt für sich – neben der im Spätwerk berücksichtigten Soziolinguistik – „a version of Urban Ethnography with Meadian Social Psychology“ (ebd.: 213) in Anspruch. Er lässt sich so in der Chicagoer Schule verorten. Im Hinblick auf die Frage nach der Zu-ordnung zum symbolischen Interaktionismus scheint mir die Lösung sinnvoll zu sein, dass Goffmans Ansatz aus diesem hervorgegangen ist (Fontana 1980: 16).</w:t>
            </w:r>
          </w:p>
        </w:tc>
      </w:tr>
      <w:tr w:rsidR="00BB55FA" w:rsidRPr="00AD3555" w14:paraId="2D4ACE2F" w14:textId="77777777" w:rsidTr="00C9558D">
        <w:trPr>
          <w:trHeight w:val="372"/>
        </w:trPr>
        <w:tc>
          <w:tcPr>
            <w:tcW w:w="1059" w:type="dxa"/>
            <w:shd w:val="clear" w:color="auto" w:fill="DEEAF6" w:themeFill="accent5" w:themeFillTint="33"/>
          </w:tcPr>
          <w:p w14:paraId="7BD05C06" w14:textId="77777777" w:rsidR="00BB55FA" w:rsidRPr="00AD3555" w:rsidRDefault="00BB55FA" w:rsidP="007340C0">
            <w:pPr>
              <w:spacing w:line="240" w:lineRule="auto"/>
              <w:jc w:val="left"/>
              <w:rPr>
                <w:rFonts w:cs="Arial"/>
                <w:b/>
                <w:bCs/>
                <w:sz w:val="20"/>
                <w:szCs w:val="20"/>
              </w:rPr>
            </w:pPr>
          </w:p>
        </w:tc>
        <w:tc>
          <w:tcPr>
            <w:tcW w:w="4542" w:type="dxa"/>
            <w:gridSpan w:val="2"/>
            <w:shd w:val="clear" w:color="auto" w:fill="auto"/>
          </w:tcPr>
          <w:p w14:paraId="0367419A" w14:textId="77777777" w:rsidR="00BB55FA" w:rsidRPr="00AD3555" w:rsidRDefault="00BB55FA" w:rsidP="007340C0">
            <w:pPr>
              <w:spacing w:line="240" w:lineRule="auto"/>
              <w:jc w:val="left"/>
              <w:rPr>
                <w:rFonts w:cs="Arial"/>
                <w:sz w:val="20"/>
                <w:szCs w:val="20"/>
              </w:rPr>
            </w:pPr>
          </w:p>
        </w:tc>
        <w:tc>
          <w:tcPr>
            <w:tcW w:w="8965" w:type="dxa"/>
            <w:gridSpan w:val="2"/>
            <w:shd w:val="clear" w:color="auto" w:fill="auto"/>
          </w:tcPr>
          <w:p w14:paraId="2B4C6852" w14:textId="77777777" w:rsidR="00BB55FA" w:rsidRPr="00AD3555" w:rsidRDefault="00BB55FA" w:rsidP="007340C0">
            <w:pPr>
              <w:spacing w:line="240" w:lineRule="auto"/>
              <w:jc w:val="left"/>
              <w:rPr>
                <w:rFonts w:cs="Arial"/>
                <w:sz w:val="20"/>
                <w:szCs w:val="20"/>
              </w:rPr>
            </w:pPr>
          </w:p>
        </w:tc>
      </w:tr>
      <w:tr w:rsidR="007340C0" w:rsidRPr="00204BFA" w14:paraId="068D0550" w14:textId="77777777" w:rsidTr="00AF5792">
        <w:trPr>
          <w:trHeight w:val="372"/>
        </w:trPr>
        <w:tc>
          <w:tcPr>
            <w:tcW w:w="14566" w:type="dxa"/>
            <w:gridSpan w:val="5"/>
            <w:shd w:val="clear" w:color="auto" w:fill="BDD6EE" w:themeFill="accent5" w:themeFillTint="66"/>
          </w:tcPr>
          <w:p w14:paraId="004F8AD0" w14:textId="0D86BEE7" w:rsidR="007340C0" w:rsidRDefault="007340C0" w:rsidP="007340C0">
            <w:pPr>
              <w:spacing w:line="240" w:lineRule="auto"/>
              <w:jc w:val="left"/>
              <w:rPr>
                <w:rFonts w:cs="Arial"/>
                <w:b/>
                <w:bCs/>
                <w:sz w:val="20"/>
                <w:szCs w:val="20"/>
              </w:rPr>
            </w:pPr>
            <w:r>
              <w:rPr>
                <w:rFonts w:cs="Arial"/>
                <w:b/>
                <w:bCs/>
                <w:sz w:val="20"/>
                <w:szCs w:val="20"/>
              </w:rPr>
              <w:t>Literatur/Debatten aus Feministischen Studien/Gender Studies</w:t>
            </w:r>
          </w:p>
        </w:tc>
      </w:tr>
      <w:tr w:rsidR="00FF32E8" w:rsidRPr="00F206D3" w14:paraId="3D2DB914" w14:textId="77777777" w:rsidTr="00C9558D">
        <w:trPr>
          <w:trHeight w:val="855"/>
        </w:trPr>
        <w:tc>
          <w:tcPr>
            <w:tcW w:w="1104" w:type="dxa"/>
            <w:gridSpan w:val="2"/>
            <w:shd w:val="clear" w:color="auto" w:fill="DEEAF6" w:themeFill="accent5" w:themeFillTint="33"/>
          </w:tcPr>
          <w:p w14:paraId="78091A1D" w14:textId="77777777" w:rsidR="00FF32E8" w:rsidRPr="00FA04F8" w:rsidRDefault="00FF32E8" w:rsidP="007340C0">
            <w:pPr>
              <w:spacing w:line="240" w:lineRule="auto"/>
              <w:jc w:val="left"/>
              <w:rPr>
                <w:rFonts w:cs="Arial"/>
                <w:b/>
                <w:bCs/>
                <w:sz w:val="20"/>
                <w:szCs w:val="20"/>
              </w:rPr>
            </w:pPr>
          </w:p>
        </w:tc>
        <w:tc>
          <w:tcPr>
            <w:tcW w:w="4514" w:type="dxa"/>
            <w:gridSpan w:val="2"/>
          </w:tcPr>
          <w:p w14:paraId="103BCCD7" w14:textId="77777777" w:rsidR="00FF32E8" w:rsidRPr="00AC5381" w:rsidRDefault="00FF32E8" w:rsidP="007340C0">
            <w:pPr>
              <w:spacing w:line="240" w:lineRule="auto"/>
              <w:jc w:val="left"/>
              <w:rPr>
                <w:rFonts w:cs="Arial"/>
                <w:sz w:val="20"/>
                <w:szCs w:val="20"/>
                <w:lang w:val="en-US"/>
              </w:rPr>
            </w:pPr>
            <w:r w:rsidRPr="00806DD4">
              <w:rPr>
                <w:rFonts w:cs="Arial"/>
                <w:sz w:val="20"/>
                <w:szCs w:val="20"/>
              </w:rPr>
              <w:t>Allen, Amy, Rainer Forst, M</w:t>
            </w:r>
            <w:r>
              <w:rPr>
                <w:rFonts w:cs="Arial"/>
                <w:sz w:val="20"/>
                <w:szCs w:val="20"/>
              </w:rPr>
              <w:t xml:space="preserve">ark Haugaard und Isaac Ariail Reed. 2021. </w:t>
            </w:r>
            <w:r w:rsidRPr="00806DD4">
              <w:rPr>
                <w:rFonts w:cs="Arial"/>
                <w:sz w:val="20"/>
                <w:szCs w:val="20"/>
                <w:lang w:val="en-US"/>
              </w:rPr>
              <w:t xml:space="preserve">Debating the dimensions: Amy Allen, Rainer Forst and Isaac Ariail Reed in dialogue-review of The Four Dimensions of Power by Mark Haugaard. </w:t>
            </w:r>
            <w:r>
              <w:rPr>
                <w:rFonts w:cs="Arial"/>
                <w:i/>
                <w:sz w:val="20"/>
                <w:szCs w:val="20"/>
                <w:lang w:val="en-US"/>
              </w:rPr>
              <w:t xml:space="preserve">Journal of Political Power </w:t>
            </w:r>
            <w:r>
              <w:rPr>
                <w:rFonts w:cs="Arial"/>
                <w:sz w:val="20"/>
                <w:szCs w:val="20"/>
                <w:lang w:val="en-US"/>
              </w:rPr>
              <w:t xml:space="preserve">14 (3): 493-519. </w:t>
            </w:r>
            <w:r w:rsidRPr="00AC5381">
              <w:rPr>
                <w:rFonts w:cs="Arial"/>
                <w:sz w:val="20"/>
                <w:szCs w:val="20"/>
                <w:lang w:val="en-US"/>
              </w:rPr>
              <w:t>https://doi.org/10.1080/2158379X.2021.1972745</w:t>
            </w:r>
          </w:p>
        </w:tc>
        <w:tc>
          <w:tcPr>
            <w:tcW w:w="8948" w:type="dxa"/>
          </w:tcPr>
          <w:p w14:paraId="612E02C9" w14:textId="77777777" w:rsidR="00FF32E8" w:rsidRPr="00806DD4" w:rsidRDefault="00FF32E8" w:rsidP="007340C0">
            <w:pPr>
              <w:spacing w:line="240" w:lineRule="auto"/>
              <w:jc w:val="left"/>
              <w:rPr>
                <w:rFonts w:cs="Arial"/>
                <w:sz w:val="20"/>
                <w:szCs w:val="20"/>
                <w:lang w:val="en-US"/>
              </w:rPr>
            </w:pPr>
            <w:r w:rsidRPr="00E321B2">
              <w:rPr>
                <w:rFonts w:cs="Arial"/>
                <w:sz w:val="20"/>
                <w:szCs w:val="20"/>
                <w:lang w:val="en-US"/>
              </w:rPr>
              <w:t>In this article Amy Allen, Rainer Forst and Isaac Reed debate the four dimensions of power, as framed by Mark Haugaard, in The Four Dimensions of Power, and Haugaard responds. This discussion involves the following: the relationship between agency and authority; ideology and acquiescence; power-over, power-to and power-with; structural constraint; bias and exclusion; the distinction between deep and shallow conflicts; the concept of reification; foundational Truth claims and modest truths; how social ontology or being-in-the-world relates to power; a pragmatist account of democracy as nonzero-sum power and its normative grounds; and a discussion of the relative value of theories.</w:t>
            </w:r>
          </w:p>
        </w:tc>
      </w:tr>
      <w:tr w:rsidR="00FF32E8" w:rsidRPr="00F206D3" w14:paraId="053FABF0" w14:textId="77777777" w:rsidTr="00C9558D">
        <w:trPr>
          <w:trHeight w:val="285"/>
        </w:trPr>
        <w:tc>
          <w:tcPr>
            <w:tcW w:w="1104" w:type="dxa"/>
            <w:gridSpan w:val="2"/>
            <w:shd w:val="clear" w:color="auto" w:fill="DEEAF6" w:themeFill="accent5" w:themeFillTint="33"/>
          </w:tcPr>
          <w:p w14:paraId="1E2208DD" w14:textId="77777777" w:rsidR="00FF32E8" w:rsidRPr="008E0211" w:rsidRDefault="00FF32E8" w:rsidP="007340C0">
            <w:pPr>
              <w:spacing w:line="240" w:lineRule="auto"/>
              <w:jc w:val="left"/>
              <w:rPr>
                <w:rFonts w:cs="Arial"/>
                <w:b/>
                <w:bCs/>
                <w:sz w:val="20"/>
                <w:szCs w:val="20"/>
                <w:lang w:val="en-US"/>
              </w:rPr>
            </w:pPr>
          </w:p>
        </w:tc>
        <w:tc>
          <w:tcPr>
            <w:tcW w:w="4514" w:type="dxa"/>
            <w:gridSpan w:val="2"/>
          </w:tcPr>
          <w:p w14:paraId="1ABABC89" w14:textId="77777777" w:rsidR="00FF32E8" w:rsidRPr="005B4F14" w:rsidRDefault="00FF32E8" w:rsidP="007340C0">
            <w:pPr>
              <w:spacing w:line="240" w:lineRule="auto"/>
              <w:jc w:val="left"/>
              <w:rPr>
                <w:sz w:val="20"/>
                <w:szCs w:val="20"/>
                <w:lang w:val="en-US"/>
              </w:rPr>
            </w:pPr>
            <w:r>
              <w:rPr>
                <w:sz w:val="20"/>
                <w:szCs w:val="20"/>
                <w:lang w:val="en-US"/>
              </w:rPr>
              <w:t xml:space="preserve">Allen, Amy. 1998. Power Trouble: Performativity as Critical Theory. </w:t>
            </w:r>
            <w:r>
              <w:rPr>
                <w:i/>
                <w:sz w:val="20"/>
                <w:szCs w:val="20"/>
                <w:lang w:val="en-US"/>
              </w:rPr>
              <w:t xml:space="preserve">Constellations </w:t>
            </w:r>
            <w:r>
              <w:rPr>
                <w:sz w:val="20"/>
                <w:szCs w:val="20"/>
                <w:lang w:val="en-US"/>
              </w:rPr>
              <w:t xml:space="preserve">5 (4): 456-471. </w:t>
            </w:r>
          </w:p>
        </w:tc>
        <w:tc>
          <w:tcPr>
            <w:tcW w:w="8948" w:type="dxa"/>
          </w:tcPr>
          <w:p w14:paraId="08DF9ABB" w14:textId="77777777" w:rsidR="00FF32E8" w:rsidRPr="003A47FA" w:rsidRDefault="00FF32E8" w:rsidP="007340C0">
            <w:pPr>
              <w:spacing w:line="240" w:lineRule="auto"/>
              <w:jc w:val="left"/>
              <w:rPr>
                <w:rFonts w:cs="Arial"/>
                <w:sz w:val="20"/>
                <w:szCs w:val="20"/>
                <w:lang w:val="en-US"/>
              </w:rPr>
            </w:pPr>
          </w:p>
        </w:tc>
      </w:tr>
      <w:tr w:rsidR="00FF32E8" w:rsidRPr="00204BFA" w14:paraId="2F4C6201" w14:textId="77777777" w:rsidTr="00C9558D">
        <w:trPr>
          <w:trHeight w:val="1261"/>
        </w:trPr>
        <w:tc>
          <w:tcPr>
            <w:tcW w:w="1104" w:type="dxa"/>
            <w:gridSpan w:val="2"/>
            <w:shd w:val="clear" w:color="auto" w:fill="DEEAF6" w:themeFill="accent5" w:themeFillTint="33"/>
            <w:hideMark/>
          </w:tcPr>
          <w:p w14:paraId="76B3CBE8" w14:textId="77777777" w:rsidR="00FF32E8" w:rsidRPr="00FA04F8" w:rsidRDefault="00FF32E8" w:rsidP="006270BF">
            <w:pPr>
              <w:spacing w:line="240" w:lineRule="auto"/>
              <w:jc w:val="left"/>
              <w:rPr>
                <w:rFonts w:cs="Arial"/>
                <w:b/>
                <w:bCs/>
                <w:sz w:val="20"/>
                <w:szCs w:val="20"/>
              </w:rPr>
            </w:pPr>
            <w:r w:rsidRPr="00DD067E">
              <w:rPr>
                <w:rFonts w:cs="Arial"/>
                <w:b/>
                <w:bCs/>
                <w:sz w:val="20"/>
                <w:szCs w:val="20"/>
              </w:rPr>
              <w:t> </w:t>
            </w:r>
          </w:p>
        </w:tc>
        <w:tc>
          <w:tcPr>
            <w:tcW w:w="4514" w:type="dxa"/>
            <w:gridSpan w:val="2"/>
            <w:hideMark/>
          </w:tcPr>
          <w:p w14:paraId="6AA28C8C" w14:textId="77777777" w:rsidR="00FF32E8" w:rsidRPr="00204BFA" w:rsidRDefault="00FF32E8" w:rsidP="007340C0">
            <w:pPr>
              <w:spacing w:line="240" w:lineRule="auto"/>
              <w:jc w:val="left"/>
              <w:rPr>
                <w:rFonts w:cs="Arial"/>
                <w:sz w:val="20"/>
                <w:szCs w:val="20"/>
                <w:lang w:val="en-US"/>
              </w:rPr>
            </w:pPr>
            <w:r w:rsidRPr="00204BFA">
              <w:rPr>
                <w:rFonts w:cs="Arial"/>
                <w:sz w:val="20"/>
                <w:szCs w:val="20"/>
                <w:lang w:val="en-US"/>
              </w:rPr>
              <w:t>Allen, A</w:t>
            </w:r>
            <w:r>
              <w:rPr>
                <w:rFonts w:cs="Arial"/>
                <w:sz w:val="20"/>
                <w:szCs w:val="20"/>
                <w:lang w:val="en-US"/>
              </w:rPr>
              <w:t xml:space="preserve">my. </w:t>
            </w:r>
            <w:r w:rsidRPr="00204BFA">
              <w:rPr>
                <w:rFonts w:cs="Arial"/>
                <w:sz w:val="20"/>
                <w:szCs w:val="20"/>
                <w:lang w:val="en-US"/>
              </w:rPr>
              <w:t xml:space="preserve">1998. Rethinking </w:t>
            </w:r>
            <w:r>
              <w:rPr>
                <w:rFonts w:cs="Arial"/>
                <w:sz w:val="20"/>
                <w:szCs w:val="20"/>
                <w:lang w:val="en-US"/>
              </w:rPr>
              <w:t>P</w:t>
            </w:r>
            <w:r w:rsidRPr="00204BFA">
              <w:rPr>
                <w:rFonts w:cs="Arial"/>
                <w:sz w:val="20"/>
                <w:szCs w:val="20"/>
                <w:lang w:val="en-US"/>
              </w:rPr>
              <w:t xml:space="preserve">ower. </w:t>
            </w:r>
            <w:r w:rsidRPr="00204BFA">
              <w:rPr>
                <w:rFonts w:cs="Arial"/>
                <w:i/>
                <w:iCs/>
                <w:sz w:val="20"/>
                <w:szCs w:val="20"/>
                <w:lang w:val="en-US"/>
              </w:rPr>
              <w:t>Hypatia</w:t>
            </w:r>
            <w:r w:rsidRPr="00204BFA">
              <w:rPr>
                <w:rFonts w:cs="Arial"/>
                <w:sz w:val="20"/>
                <w:szCs w:val="20"/>
                <w:lang w:val="en-US"/>
              </w:rPr>
              <w:t xml:space="preserve"> 13</w:t>
            </w:r>
            <w:r>
              <w:rPr>
                <w:rFonts w:cs="Arial"/>
                <w:sz w:val="20"/>
                <w:szCs w:val="20"/>
                <w:lang w:val="en-US"/>
              </w:rPr>
              <w:t xml:space="preserve"> </w:t>
            </w:r>
            <w:r w:rsidRPr="00204BFA">
              <w:rPr>
                <w:rFonts w:cs="Arial"/>
                <w:sz w:val="20"/>
                <w:szCs w:val="20"/>
                <w:lang w:val="en-US"/>
              </w:rPr>
              <w:t>(1)</w:t>
            </w:r>
            <w:r>
              <w:rPr>
                <w:rFonts w:cs="Arial"/>
                <w:sz w:val="20"/>
                <w:szCs w:val="20"/>
                <w:lang w:val="en-US"/>
              </w:rPr>
              <w:t>:</w:t>
            </w:r>
            <w:r w:rsidRPr="00204BFA">
              <w:rPr>
                <w:rFonts w:cs="Arial"/>
                <w:sz w:val="20"/>
                <w:szCs w:val="20"/>
                <w:lang w:val="en-US"/>
              </w:rPr>
              <w:t xml:space="preserve"> 21-40.</w:t>
            </w:r>
          </w:p>
        </w:tc>
        <w:tc>
          <w:tcPr>
            <w:tcW w:w="8948" w:type="dxa"/>
            <w:hideMark/>
          </w:tcPr>
          <w:p w14:paraId="78F6CE11" w14:textId="77777777" w:rsidR="00FF32E8" w:rsidRPr="00204BFA" w:rsidRDefault="00FF32E8" w:rsidP="007340C0">
            <w:pPr>
              <w:spacing w:line="240" w:lineRule="auto"/>
              <w:jc w:val="left"/>
              <w:rPr>
                <w:rFonts w:cs="Arial"/>
                <w:sz w:val="20"/>
                <w:szCs w:val="20"/>
              </w:rPr>
            </w:pPr>
            <w:r w:rsidRPr="00204BFA">
              <w:rPr>
                <w:rFonts w:cs="Arial"/>
                <w:sz w:val="20"/>
                <w:szCs w:val="20"/>
                <w:lang w:val="en-US"/>
              </w:rPr>
              <w:t xml:space="preserve">This paper argues that feminists have yet to develop a satisfactory account of  power. Existing feminist accounts of power tend to have a one-sided emphasis either  on power as domination or on power as empowerment. This conceptual one-sidedness must be overcome if feminists are to develop an account complex enough to  illuminate women's diverse experiences with power. </w:t>
            </w:r>
            <w:r w:rsidRPr="00204BFA">
              <w:rPr>
                <w:rFonts w:cs="Arial"/>
                <w:sz w:val="20"/>
                <w:szCs w:val="20"/>
              </w:rPr>
              <w:t xml:space="preserve">Such an account is sketched here. </w:t>
            </w:r>
          </w:p>
        </w:tc>
      </w:tr>
      <w:tr w:rsidR="00FF32E8" w:rsidRPr="00204BFA" w14:paraId="735A1273" w14:textId="77777777" w:rsidTr="00C9558D">
        <w:trPr>
          <w:trHeight w:val="855"/>
        </w:trPr>
        <w:tc>
          <w:tcPr>
            <w:tcW w:w="1104" w:type="dxa"/>
            <w:gridSpan w:val="2"/>
            <w:shd w:val="clear" w:color="auto" w:fill="DEEAF6" w:themeFill="accent5" w:themeFillTint="33"/>
            <w:hideMark/>
          </w:tcPr>
          <w:p w14:paraId="205895B5" w14:textId="77777777" w:rsidR="00FF32E8" w:rsidRPr="00FA04F8" w:rsidRDefault="00FF32E8" w:rsidP="007340C0">
            <w:pPr>
              <w:spacing w:line="240" w:lineRule="auto"/>
              <w:jc w:val="left"/>
              <w:rPr>
                <w:rFonts w:cs="Arial"/>
                <w:b/>
                <w:bCs/>
                <w:sz w:val="20"/>
                <w:szCs w:val="20"/>
              </w:rPr>
            </w:pPr>
          </w:p>
        </w:tc>
        <w:tc>
          <w:tcPr>
            <w:tcW w:w="4514" w:type="dxa"/>
            <w:gridSpan w:val="2"/>
            <w:hideMark/>
          </w:tcPr>
          <w:p w14:paraId="01741653" w14:textId="77777777" w:rsidR="00FF32E8" w:rsidRPr="00204BFA" w:rsidRDefault="00FF32E8" w:rsidP="007340C0">
            <w:pPr>
              <w:spacing w:line="240" w:lineRule="auto"/>
              <w:jc w:val="left"/>
              <w:rPr>
                <w:rFonts w:cs="Arial"/>
                <w:sz w:val="20"/>
                <w:szCs w:val="20"/>
                <w:lang w:val="en-US"/>
              </w:rPr>
            </w:pPr>
            <w:r w:rsidRPr="00204BFA">
              <w:rPr>
                <w:rFonts w:cs="Arial"/>
                <w:sz w:val="20"/>
                <w:szCs w:val="20"/>
                <w:lang w:val="en-US"/>
              </w:rPr>
              <w:t>Allen, A</w:t>
            </w:r>
            <w:r>
              <w:rPr>
                <w:rFonts w:cs="Arial"/>
                <w:sz w:val="20"/>
                <w:szCs w:val="20"/>
                <w:lang w:val="en-US"/>
              </w:rPr>
              <w:t>my</w:t>
            </w:r>
            <w:r w:rsidRPr="00204BFA">
              <w:rPr>
                <w:rFonts w:cs="Arial"/>
                <w:sz w:val="20"/>
                <w:szCs w:val="20"/>
                <w:lang w:val="en-US"/>
              </w:rPr>
              <w:t xml:space="preserve">. 2018 [1999]. A Feminist Conception of Power. In </w:t>
            </w:r>
            <w:r w:rsidRPr="00204BFA">
              <w:rPr>
                <w:rFonts w:cs="Arial"/>
                <w:i/>
                <w:iCs/>
                <w:sz w:val="20"/>
                <w:szCs w:val="20"/>
                <w:lang w:val="en-US"/>
              </w:rPr>
              <w:t>The Power of Feminist Theory</w:t>
            </w:r>
            <w:r>
              <w:rPr>
                <w:rFonts w:cs="Arial"/>
                <w:sz w:val="20"/>
                <w:szCs w:val="20"/>
                <w:lang w:val="en-US"/>
              </w:rPr>
              <w:t>, hrsg. von Amy Allen, 119-138. New York/London:</w:t>
            </w:r>
            <w:r w:rsidRPr="00204BFA">
              <w:rPr>
                <w:rFonts w:cs="Arial"/>
                <w:sz w:val="20"/>
                <w:szCs w:val="20"/>
                <w:lang w:val="en-US"/>
              </w:rPr>
              <w:t xml:space="preserve"> Routledge</w:t>
            </w:r>
            <w:r>
              <w:rPr>
                <w:rFonts w:cs="Arial"/>
                <w:sz w:val="20"/>
                <w:szCs w:val="20"/>
                <w:lang w:val="en-US"/>
              </w:rPr>
              <w:t xml:space="preserve">. </w:t>
            </w:r>
            <w:r w:rsidRPr="00204BFA">
              <w:rPr>
                <w:rFonts w:cs="Arial"/>
                <w:sz w:val="20"/>
                <w:szCs w:val="20"/>
                <w:lang w:val="en-US"/>
              </w:rPr>
              <w:t xml:space="preserve"> </w:t>
            </w:r>
          </w:p>
        </w:tc>
        <w:tc>
          <w:tcPr>
            <w:tcW w:w="8948" w:type="dxa"/>
            <w:hideMark/>
          </w:tcPr>
          <w:p w14:paraId="5D893243" w14:textId="77777777" w:rsidR="00FF32E8" w:rsidRPr="00204BFA" w:rsidRDefault="00FF32E8" w:rsidP="007340C0">
            <w:pPr>
              <w:spacing w:line="240" w:lineRule="auto"/>
              <w:jc w:val="left"/>
              <w:rPr>
                <w:rFonts w:cs="Arial"/>
                <w:sz w:val="20"/>
                <w:szCs w:val="20"/>
              </w:rPr>
            </w:pPr>
            <w:r w:rsidRPr="00204BFA">
              <w:rPr>
                <w:rFonts w:cs="Arial"/>
                <w:sz w:val="20"/>
                <w:szCs w:val="20"/>
              </w:rPr>
              <w:t>kein Abstract</w:t>
            </w:r>
          </w:p>
        </w:tc>
      </w:tr>
      <w:tr w:rsidR="00FF32E8" w:rsidRPr="00F206D3" w14:paraId="30543A88" w14:textId="77777777" w:rsidTr="00C9558D">
        <w:trPr>
          <w:trHeight w:val="409"/>
        </w:trPr>
        <w:tc>
          <w:tcPr>
            <w:tcW w:w="1104" w:type="dxa"/>
            <w:gridSpan w:val="2"/>
            <w:shd w:val="clear" w:color="auto" w:fill="DEEAF6" w:themeFill="accent5" w:themeFillTint="33"/>
          </w:tcPr>
          <w:p w14:paraId="6182B079" w14:textId="77777777" w:rsidR="00FF32E8" w:rsidRPr="00806DD4" w:rsidRDefault="00FF32E8" w:rsidP="007340C0">
            <w:pPr>
              <w:spacing w:line="240" w:lineRule="auto"/>
              <w:jc w:val="left"/>
              <w:rPr>
                <w:rFonts w:cs="Arial"/>
                <w:b/>
                <w:bCs/>
                <w:sz w:val="20"/>
                <w:szCs w:val="20"/>
                <w:lang w:val="en-US"/>
              </w:rPr>
            </w:pPr>
          </w:p>
        </w:tc>
        <w:tc>
          <w:tcPr>
            <w:tcW w:w="4514" w:type="dxa"/>
            <w:gridSpan w:val="2"/>
          </w:tcPr>
          <w:p w14:paraId="6DB904F8" w14:textId="77777777" w:rsidR="00FF32E8" w:rsidRPr="002F4C54" w:rsidRDefault="00FF32E8" w:rsidP="002F4C54">
            <w:pPr>
              <w:spacing w:line="240" w:lineRule="auto"/>
              <w:jc w:val="left"/>
              <w:rPr>
                <w:rFonts w:cs="Arial"/>
                <w:sz w:val="20"/>
                <w:szCs w:val="20"/>
                <w:lang w:val="en-US"/>
              </w:rPr>
            </w:pPr>
            <w:r w:rsidRPr="002F4C54">
              <w:rPr>
                <w:rFonts w:cs="Arial"/>
                <w:sz w:val="20"/>
                <w:szCs w:val="20"/>
              </w:rPr>
              <w:t>Connell, R. W.</w:t>
            </w:r>
            <w:r>
              <w:rPr>
                <w:rFonts w:cs="Arial"/>
                <w:sz w:val="20"/>
                <w:szCs w:val="20"/>
              </w:rPr>
              <w:t xml:space="preserve">, und James W. </w:t>
            </w:r>
            <w:r w:rsidRPr="002F4C54">
              <w:rPr>
                <w:rFonts w:cs="Arial"/>
                <w:sz w:val="20"/>
                <w:szCs w:val="20"/>
              </w:rPr>
              <w:t>Messerschmidt</w:t>
            </w:r>
            <w:r>
              <w:rPr>
                <w:rFonts w:cs="Arial"/>
                <w:sz w:val="20"/>
                <w:szCs w:val="20"/>
              </w:rPr>
              <w:t xml:space="preserve">. </w:t>
            </w:r>
            <w:r w:rsidRPr="00A312B9">
              <w:rPr>
                <w:rFonts w:cs="Arial"/>
                <w:sz w:val="20"/>
                <w:szCs w:val="20"/>
                <w:lang w:val="en-US"/>
              </w:rPr>
              <w:t xml:space="preserve">2005. </w:t>
            </w:r>
            <w:r w:rsidRPr="002F4C54">
              <w:rPr>
                <w:rFonts w:cs="Arial"/>
                <w:sz w:val="20"/>
                <w:szCs w:val="20"/>
                <w:lang w:val="en-US"/>
              </w:rPr>
              <w:t xml:space="preserve">Hegemonic Masculinity: </w:t>
            </w:r>
          </w:p>
          <w:p w14:paraId="6E009753" w14:textId="77777777" w:rsidR="00FF32E8" w:rsidRPr="00AF1C5A" w:rsidRDefault="00FF32E8" w:rsidP="002F4C54">
            <w:pPr>
              <w:spacing w:line="240" w:lineRule="auto"/>
              <w:jc w:val="left"/>
              <w:rPr>
                <w:rFonts w:cs="Arial"/>
                <w:sz w:val="20"/>
                <w:szCs w:val="20"/>
                <w:lang w:val="en-US"/>
              </w:rPr>
            </w:pPr>
            <w:r w:rsidRPr="002F4C54">
              <w:rPr>
                <w:rFonts w:cs="Arial"/>
                <w:sz w:val="20"/>
                <w:szCs w:val="20"/>
                <w:lang w:val="en-US"/>
              </w:rPr>
              <w:t>Rethinking the Concept</w:t>
            </w:r>
            <w:r>
              <w:rPr>
                <w:rFonts w:cs="Arial"/>
                <w:sz w:val="20"/>
                <w:szCs w:val="20"/>
                <w:lang w:val="en-US"/>
              </w:rPr>
              <w:t xml:space="preserve">. </w:t>
            </w:r>
            <w:r w:rsidRPr="00950D62">
              <w:rPr>
                <w:rFonts w:cs="Arial"/>
                <w:i/>
                <w:sz w:val="20"/>
                <w:szCs w:val="20"/>
                <w:lang w:val="en-US"/>
              </w:rPr>
              <w:t>Gender &amp; Society</w:t>
            </w:r>
            <w:r w:rsidRPr="002F4C54">
              <w:rPr>
                <w:rFonts w:cs="Arial"/>
                <w:sz w:val="20"/>
                <w:szCs w:val="20"/>
                <w:lang w:val="en-US"/>
              </w:rPr>
              <w:t xml:space="preserve"> 19</w:t>
            </w:r>
            <w:r>
              <w:rPr>
                <w:rFonts w:cs="Arial"/>
                <w:sz w:val="20"/>
                <w:szCs w:val="20"/>
                <w:lang w:val="en-US"/>
              </w:rPr>
              <w:t>:</w:t>
            </w:r>
            <w:r w:rsidRPr="002F4C54">
              <w:rPr>
                <w:rFonts w:cs="Arial"/>
                <w:sz w:val="20"/>
                <w:szCs w:val="20"/>
                <w:lang w:val="en-US"/>
              </w:rPr>
              <w:t xml:space="preserve"> 829-859.</w:t>
            </w:r>
          </w:p>
        </w:tc>
        <w:tc>
          <w:tcPr>
            <w:tcW w:w="8948" w:type="dxa"/>
          </w:tcPr>
          <w:p w14:paraId="27BA4776" w14:textId="77777777" w:rsidR="00FF32E8" w:rsidRPr="00204BFA" w:rsidRDefault="00FF32E8" w:rsidP="007340C0">
            <w:pPr>
              <w:spacing w:line="240" w:lineRule="auto"/>
              <w:jc w:val="left"/>
              <w:rPr>
                <w:rFonts w:cs="Arial"/>
                <w:sz w:val="20"/>
                <w:szCs w:val="20"/>
                <w:lang w:val="en-US"/>
              </w:rPr>
            </w:pPr>
            <w:r w:rsidRPr="009C32B5">
              <w:rPr>
                <w:rFonts w:cs="Arial"/>
                <w:sz w:val="20"/>
                <w:szCs w:val="20"/>
                <w:lang w:val="en-US"/>
              </w:rPr>
              <w:t>The concept of hegemonic masculinity has influenced gender studies across many academic fields but has also attracted serious criticism. The authors trace the origin of the concept in a convergence of ideas in the early 1980s and map the ways it was applied when research on men and masculinities expanded. Evaluating the principal criticisms, the authors defend the underlying concept of masculinity, which in most research use is neither reified nor essentialist. However, the criticism of trait models of gender and rigid typologies is sound. The treatment of the subject in research on hegemonic masculinity can be improved with the aid of recent psychological models, although limits to discursive flexibility must be recognized. The concept of hegemonic masculinity does not equate to a model of social reproduction; we need to recognize social struggles in which subordinated masculinities influence dominant forms. Finally, the authors review what has been confirmed from early formulations (the idea of multiple masculinities, the concept of hegemony, and the emphasis on change) and what needs to be discarded (onedimensional treatment of hierarchy and trait conceptions of gender). The authors suggest reformulation of the concept in four areas: a more complex model of gender hierarchy, emphasizing the agency of women; explicit recognition of the geography of masculinities, emphasizing the interplay among local, regional, and global levels; a more specific treatment of embodiment in contexts of privilege and power; and a stronger emphasis on the dynamics of hegemonic masculinity, recognizing internal contradictions and the possibilities of movement toward gender democracy.</w:t>
            </w:r>
          </w:p>
        </w:tc>
      </w:tr>
      <w:tr w:rsidR="00FF32E8" w:rsidRPr="007340C0" w14:paraId="18DFCC7D" w14:textId="77777777" w:rsidTr="00C9558D">
        <w:trPr>
          <w:trHeight w:val="398"/>
        </w:trPr>
        <w:tc>
          <w:tcPr>
            <w:tcW w:w="1104" w:type="dxa"/>
            <w:gridSpan w:val="2"/>
            <w:shd w:val="clear" w:color="auto" w:fill="DEEAF6" w:themeFill="accent5" w:themeFillTint="33"/>
          </w:tcPr>
          <w:p w14:paraId="2A5643E2" w14:textId="77777777" w:rsidR="00FF32E8" w:rsidRPr="00FA04F8" w:rsidRDefault="00FF32E8" w:rsidP="007340C0">
            <w:pPr>
              <w:spacing w:line="240" w:lineRule="auto"/>
              <w:jc w:val="left"/>
              <w:rPr>
                <w:rFonts w:cs="Arial"/>
                <w:b/>
                <w:bCs/>
                <w:sz w:val="20"/>
                <w:szCs w:val="20"/>
                <w:lang w:val="en-US"/>
              </w:rPr>
            </w:pPr>
          </w:p>
        </w:tc>
        <w:tc>
          <w:tcPr>
            <w:tcW w:w="4514" w:type="dxa"/>
            <w:gridSpan w:val="2"/>
          </w:tcPr>
          <w:p w14:paraId="4A76EBB9" w14:textId="77777777" w:rsidR="00FF32E8" w:rsidRPr="00AD4289" w:rsidRDefault="00FF32E8" w:rsidP="00C23C0E">
            <w:pPr>
              <w:spacing w:line="240" w:lineRule="auto"/>
              <w:jc w:val="left"/>
              <w:rPr>
                <w:rFonts w:cs="Arial"/>
                <w:sz w:val="20"/>
                <w:szCs w:val="20"/>
              </w:rPr>
            </w:pPr>
            <w:r w:rsidRPr="00AD0D26">
              <w:rPr>
                <w:rFonts w:cs="Arial"/>
                <w:sz w:val="20"/>
                <w:szCs w:val="20"/>
              </w:rPr>
              <w:t xml:space="preserve">Elias, Norbert. </w:t>
            </w:r>
            <w:r>
              <w:rPr>
                <w:rFonts w:cs="Arial"/>
                <w:sz w:val="20"/>
                <w:szCs w:val="20"/>
              </w:rPr>
              <w:t xml:space="preserve">2006. </w:t>
            </w:r>
            <w:r w:rsidRPr="00873688">
              <w:rPr>
                <w:rFonts w:cs="Arial"/>
                <w:sz w:val="20"/>
                <w:szCs w:val="20"/>
              </w:rPr>
              <w:t>Gesammelte Schriften in 19 Bänden</w:t>
            </w:r>
            <w:r>
              <w:rPr>
                <w:rFonts w:cs="Arial"/>
                <w:sz w:val="20"/>
                <w:szCs w:val="20"/>
              </w:rPr>
              <w:t>. Bd,</w:t>
            </w:r>
            <w:r w:rsidRPr="00873688">
              <w:rPr>
                <w:rFonts w:cs="Arial"/>
                <w:sz w:val="20"/>
                <w:szCs w:val="20"/>
              </w:rPr>
              <w:t xml:space="preserve"> 16: Aufsätze und andere Schriften III</w:t>
            </w:r>
            <w:r>
              <w:rPr>
                <w:rFonts w:cs="Arial"/>
                <w:sz w:val="20"/>
                <w:szCs w:val="20"/>
              </w:rPr>
              <w:t xml:space="preserve">, 139-181. (Kapitel: </w:t>
            </w:r>
            <w:r w:rsidRPr="00C23C0E">
              <w:rPr>
                <w:rFonts w:cs="Arial"/>
                <w:sz w:val="20"/>
                <w:szCs w:val="20"/>
              </w:rPr>
              <w:t>Wandlungen der Machtbalance zwischen den</w:t>
            </w:r>
            <w:r>
              <w:rPr>
                <w:rFonts w:cs="Arial"/>
                <w:sz w:val="20"/>
                <w:szCs w:val="20"/>
              </w:rPr>
              <w:t xml:space="preserve"> </w:t>
            </w:r>
            <w:r w:rsidRPr="00C23C0E">
              <w:rPr>
                <w:rFonts w:cs="Arial"/>
                <w:sz w:val="20"/>
                <w:szCs w:val="20"/>
              </w:rPr>
              <w:t>Geschlechtern: Eine prozeßsoziologische</w:t>
            </w:r>
            <w:r>
              <w:rPr>
                <w:rFonts w:cs="Arial"/>
                <w:sz w:val="20"/>
                <w:szCs w:val="20"/>
              </w:rPr>
              <w:t xml:space="preserve"> </w:t>
            </w:r>
            <w:r w:rsidRPr="00C23C0E">
              <w:rPr>
                <w:rFonts w:cs="Arial"/>
                <w:sz w:val="20"/>
                <w:szCs w:val="20"/>
              </w:rPr>
              <w:t>Untersuchung am Beispiel des antiken Römerstaats (1986)</w:t>
            </w:r>
            <w:r>
              <w:rPr>
                <w:rFonts w:cs="Arial"/>
                <w:sz w:val="20"/>
                <w:szCs w:val="20"/>
              </w:rPr>
              <w:t xml:space="preserve">). Berlin: Suhrkamp. </w:t>
            </w:r>
          </w:p>
        </w:tc>
        <w:tc>
          <w:tcPr>
            <w:tcW w:w="8948" w:type="dxa"/>
          </w:tcPr>
          <w:p w14:paraId="4F3E0201" w14:textId="77777777" w:rsidR="00FF32E8" w:rsidRPr="00FA5D60" w:rsidRDefault="00FF32E8" w:rsidP="007340C0">
            <w:pPr>
              <w:spacing w:line="240" w:lineRule="auto"/>
              <w:jc w:val="left"/>
              <w:rPr>
                <w:rFonts w:cs="Arial"/>
                <w:sz w:val="20"/>
                <w:szCs w:val="20"/>
              </w:rPr>
            </w:pPr>
            <w:r w:rsidRPr="00FA5D60">
              <w:rPr>
                <w:rFonts w:cs="Arial"/>
                <w:sz w:val="20"/>
                <w:szCs w:val="20"/>
              </w:rPr>
              <w:t>Erscheint es ein wenig unpassend, daß ich mir vorgenommen habe, über Wandlungen der Machtbalance zwischen Männern und Frauen zu sprechen? Zweifellos ist es üblicher, den Ausdruck „Machtbalance“auf die Beziehungen zwischen Staaten anzuwenden. Sie, mächtige Staaten, stehen einander oft bis an die Zähne bewaffnet gegenüber. Wenn einer von ihnen seine tödliche Ausrüstung verstärkt, verändert sich die Machtbalance zu seinen Gunsten. Eine rivalisierende Macht mag sich dann bedroht fühlen und ihrerseits die eigene Rüstung verstärken, wodurch die Machtbalance wieder ausgeglichen wird. Aber Frauen und Männer, ob durch die Ehe gebunden oder nicht, treten einander selten bis an die Zähne bewaffnet gegenüber. Hat es einen Sinn, auch in ihrem Fall von einer Machtbalance und deren Wandel zu reden? Ich meine, ja. Einige Beispiele mögen verdeutlichen, warum.</w:t>
            </w:r>
          </w:p>
        </w:tc>
      </w:tr>
      <w:tr w:rsidR="00FF32E8" w:rsidRPr="00F206D3" w14:paraId="04B38531" w14:textId="77777777" w:rsidTr="00C9558D">
        <w:trPr>
          <w:trHeight w:val="1710"/>
        </w:trPr>
        <w:tc>
          <w:tcPr>
            <w:tcW w:w="1104" w:type="dxa"/>
            <w:gridSpan w:val="2"/>
            <w:shd w:val="clear" w:color="auto" w:fill="DEEAF6" w:themeFill="accent5" w:themeFillTint="33"/>
            <w:hideMark/>
          </w:tcPr>
          <w:p w14:paraId="5CB48F01" w14:textId="77777777" w:rsidR="00FF32E8" w:rsidRPr="00FA04F8" w:rsidRDefault="00FF32E8" w:rsidP="007340C0">
            <w:pPr>
              <w:spacing w:line="240" w:lineRule="auto"/>
              <w:jc w:val="left"/>
              <w:rPr>
                <w:rFonts w:cs="Arial"/>
                <w:b/>
                <w:bCs/>
                <w:sz w:val="20"/>
                <w:szCs w:val="20"/>
              </w:rPr>
            </w:pPr>
          </w:p>
        </w:tc>
        <w:tc>
          <w:tcPr>
            <w:tcW w:w="4514" w:type="dxa"/>
            <w:gridSpan w:val="2"/>
          </w:tcPr>
          <w:p w14:paraId="15DF1107" w14:textId="77777777" w:rsidR="00FF32E8" w:rsidRPr="00204BFA" w:rsidRDefault="00FF32E8" w:rsidP="007340C0">
            <w:pPr>
              <w:spacing w:line="240" w:lineRule="auto"/>
              <w:jc w:val="left"/>
              <w:rPr>
                <w:rFonts w:cs="Arial"/>
                <w:sz w:val="20"/>
                <w:szCs w:val="20"/>
              </w:rPr>
            </w:pPr>
            <w:r w:rsidRPr="00204BFA">
              <w:rPr>
                <w:rFonts w:cs="Arial"/>
                <w:sz w:val="20"/>
                <w:szCs w:val="20"/>
                <w:lang w:val="en-US"/>
              </w:rPr>
              <w:t>Gunnarsson, L</w:t>
            </w:r>
            <w:r>
              <w:rPr>
                <w:rFonts w:cs="Arial"/>
                <w:sz w:val="20"/>
                <w:szCs w:val="20"/>
                <w:lang w:val="en-US"/>
              </w:rPr>
              <w:t>ena.</w:t>
            </w:r>
            <w:r w:rsidRPr="00204BFA">
              <w:rPr>
                <w:rFonts w:cs="Arial"/>
                <w:sz w:val="20"/>
                <w:szCs w:val="20"/>
                <w:lang w:val="en-US"/>
              </w:rPr>
              <w:t xml:space="preserve"> 2014. Loving Him for Who He Is: The Microsociology of Power</w:t>
            </w:r>
            <w:r>
              <w:rPr>
                <w:rFonts w:cs="Arial"/>
                <w:sz w:val="20"/>
                <w:szCs w:val="20"/>
                <w:lang w:val="en-US"/>
              </w:rPr>
              <w:t xml:space="preserve">. In </w:t>
            </w:r>
            <w:r w:rsidRPr="00AF1C5A">
              <w:rPr>
                <w:rFonts w:cs="Arial"/>
                <w:i/>
                <w:iCs/>
                <w:sz w:val="20"/>
                <w:szCs w:val="20"/>
                <w:lang w:val="en-US"/>
              </w:rPr>
              <w:t>Love. A Question for Feminism in the Twenty-First Century</w:t>
            </w:r>
            <w:r>
              <w:rPr>
                <w:rFonts w:cs="Arial"/>
                <w:i/>
                <w:iCs/>
                <w:sz w:val="20"/>
                <w:szCs w:val="20"/>
                <w:lang w:val="en-US"/>
              </w:rPr>
              <w:t xml:space="preserve">, </w:t>
            </w:r>
            <w:r>
              <w:rPr>
                <w:rFonts w:cs="Arial"/>
                <w:iCs/>
                <w:sz w:val="20"/>
                <w:szCs w:val="20"/>
                <w:lang w:val="en-US"/>
              </w:rPr>
              <w:t xml:space="preserve">hrsg. von </w:t>
            </w:r>
            <w:r w:rsidRPr="00204BFA">
              <w:rPr>
                <w:rFonts w:cs="Arial"/>
                <w:sz w:val="20"/>
                <w:szCs w:val="20"/>
                <w:lang w:val="en-US"/>
              </w:rPr>
              <w:t>Anna G. Jónasdóttir</w:t>
            </w:r>
            <w:r>
              <w:rPr>
                <w:rFonts w:cs="Arial"/>
                <w:sz w:val="20"/>
                <w:szCs w:val="20"/>
                <w:lang w:val="en-US"/>
              </w:rPr>
              <w:t xml:space="preserve"> und </w:t>
            </w:r>
            <w:r w:rsidRPr="00204BFA">
              <w:rPr>
                <w:rFonts w:cs="Arial"/>
                <w:sz w:val="20"/>
                <w:szCs w:val="20"/>
                <w:lang w:val="en-US"/>
              </w:rPr>
              <w:t>Ann Ferguson</w:t>
            </w:r>
            <w:r>
              <w:rPr>
                <w:rFonts w:cs="Arial"/>
                <w:sz w:val="20"/>
                <w:szCs w:val="20"/>
                <w:lang w:val="en-US"/>
              </w:rPr>
              <w:t xml:space="preserve">, 97-110. </w:t>
            </w:r>
            <w:r w:rsidRPr="00204BFA">
              <w:rPr>
                <w:rFonts w:cs="Arial"/>
                <w:sz w:val="20"/>
                <w:szCs w:val="20"/>
                <w:lang w:val="en-US"/>
              </w:rPr>
              <w:t>New York: Routledge</w:t>
            </w:r>
            <w:r>
              <w:rPr>
                <w:rFonts w:cs="Arial"/>
                <w:sz w:val="20"/>
                <w:szCs w:val="20"/>
                <w:lang w:val="en-US"/>
              </w:rPr>
              <w:t>.</w:t>
            </w:r>
          </w:p>
        </w:tc>
        <w:tc>
          <w:tcPr>
            <w:tcW w:w="8948" w:type="dxa"/>
          </w:tcPr>
          <w:p w14:paraId="299CF018" w14:textId="77777777" w:rsidR="00FF32E8" w:rsidRPr="00CA0E7E" w:rsidRDefault="00FF32E8" w:rsidP="007340C0">
            <w:pPr>
              <w:spacing w:line="240" w:lineRule="auto"/>
              <w:jc w:val="left"/>
              <w:rPr>
                <w:rFonts w:cs="Arial"/>
                <w:sz w:val="20"/>
                <w:szCs w:val="20"/>
                <w:lang w:val="en-US"/>
              </w:rPr>
            </w:pPr>
            <w:r w:rsidRPr="00204BFA">
              <w:rPr>
                <w:rFonts w:cs="Arial"/>
                <w:sz w:val="20"/>
                <w:szCs w:val="20"/>
                <w:lang w:val="en-US"/>
              </w:rPr>
              <w:t xml:space="preserve">(aus Einleitung:) In contemporary western welfare societies power asymmetries based on gender are not legitimate. Yet, ideological and judicial norms of gender equality co-exist quite harmoniously with a persisting reality of gender inequality, even in the Nordic countries ruled by strong norms of equality. Heterosexual coupledom is perhaps the site where this contradiction is most marked. In western societies the forming of heterosexual couples is generally based on individual choice motivated by the mutual experience of love. Not surprisingly, this historically specific grounding of intimacy in intimacy alone has given rise to optimistic accounts of democratized love. If being together is entirely a matter of the rewards each of the parties experiences from this being together, then, Anthony Giddens (1992) famously argues, the lack of equality will motivate the less profiting party to end the relationship. Nonetheless, empirical research shows that the increasing lack of external impetuses for staying in relationships is not a sufficient condition for equal negotiating power within the relationship (eg Dempsey 2002; Dryden 1999; Duncombe and Marsden 1993; Holmberg 1995; Jamieson 1999; Langford 1994, 1999; Strazdins and Broom 2004). The most poignant expression of the poor realization of norms of equal intimacy is the wide occurrence of violence in relations whose raison d’être is supposed to be love and where there are no significant economic obstacles forcing women to stay.In this chapter I theorize the tension inherent in contemporary western heterosexual love between, on one hand, norms of equality and freedom to choose and, on the other, persisting inequality. A point of departure is that in a context of an ideology of gender equality experiences of inequality ought to be largely incompatible with the experience of loving and being loved, such that when asymmetries prevail there must be mechanisms making them appear legitimate if love is to survive. My focus is not the kind of outright abuse to which most people would object, but the normalized asymmetrical tendencies constitutive of contemporary western heterosexual love. </w:t>
            </w:r>
          </w:p>
        </w:tc>
      </w:tr>
      <w:tr w:rsidR="00FF32E8" w:rsidRPr="00F206D3" w14:paraId="187CA5AC" w14:textId="77777777" w:rsidTr="00C9558D">
        <w:trPr>
          <w:trHeight w:val="56"/>
        </w:trPr>
        <w:tc>
          <w:tcPr>
            <w:tcW w:w="1104" w:type="dxa"/>
            <w:gridSpan w:val="2"/>
            <w:shd w:val="clear" w:color="auto" w:fill="DEEAF6" w:themeFill="accent5" w:themeFillTint="33"/>
          </w:tcPr>
          <w:p w14:paraId="76094C50" w14:textId="77777777" w:rsidR="00FF32E8" w:rsidRPr="00CA0E7E" w:rsidRDefault="00FF32E8" w:rsidP="007340C0">
            <w:pPr>
              <w:spacing w:line="240" w:lineRule="auto"/>
              <w:jc w:val="left"/>
              <w:rPr>
                <w:rFonts w:cs="Arial"/>
                <w:b/>
                <w:bCs/>
                <w:sz w:val="20"/>
                <w:szCs w:val="20"/>
                <w:lang w:val="en-US"/>
              </w:rPr>
            </w:pPr>
          </w:p>
        </w:tc>
        <w:tc>
          <w:tcPr>
            <w:tcW w:w="4514" w:type="dxa"/>
            <w:gridSpan w:val="2"/>
          </w:tcPr>
          <w:p w14:paraId="5DC19D02" w14:textId="77777777" w:rsidR="00FF32E8" w:rsidRPr="00CA0E7E" w:rsidRDefault="00FF32E8" w:rsidP="007340C0">
            <w:pPr>
              <w:spacing w:line="240" w:lineRule="auto"/>
              <w:jc w:val="left"/>
              <w:rPr>
                <w:rFonts w:cs="Arial"/>
                <w:sz w:val="20"/>
                <w:szCs w:val="20"/>
                <w:lang w:val="en-US"/>
              </w:rPr>
            </w:pPr>
            <w:r w:rsidRPr="00204BFA">
              <w:rPr>
                <w:rFonts w:cs="Arial"/>
                <w:sz w:val="20"/>
                <w:szCs w:val="20"/>
                <w:lang w:val="en-US"/>
              </w:rPr>
              <w:t>Jónasdóttir, A</w:t>
            </w:r>
            <w:r>
              <w:rPr>
                <w:rFonts w:cs="Arial"/>
                <w:sz w:val="20"/>
                <w:szCs w:val="20"/>
                <w:lang w:val="en-US"/>
              </w:rPr>
              <w:t>nna</w:t>
            </w:r>
            <w:r w:rsidRPr="00204BFA">
              <w:rPr>
                <w:rFonts w:cs="Arial"/>
                <w:sz w:val="20"/>
                <w:szCs w:val="20"/>
                <w:lang w:val="en-US"/>
              </w:rPr>
              <w:t xml:space="preserve"> G. 2011. What Kind of Power is “Love Power”?, </w:t>
            </w:r>
            <w:r>
              <w:rPr>
                <w:rFonts w:cs="Arial"/>
                <w:sz w:val="20"/>
                <w:szCs w:val="20"/>
                <w:lang w:val="en-US"/>
              </w:rPr>
              <w:t>In</w:t>
            </w:r>
            <w:r w:rsidRPr="00204BFA">
              <w:rPr>
                <w:rFonts w:cs="Arial"/>
                <w:sz w:val="20"/>
                <w:szCs w:val="20"/>
                <w:lang w:val="en-US"/>
              </w:rPr>
              <w:t xml:space="preserve"> </w:t>
            </w:r>
            <w:r w:rsidRPr="00AF1C5A">
              <w:rPr>
                <w:rFonts w:cs="Arial"/>
                <w:i/>
                <w:iCs/>
                <w:sz w:val="20"/>
                <w:szCs w:val="20"/>
                <w:lang w:val="en-US"/>
              </w:rPr>
              <w:t>Sexuality, Gender and Power</w:t>
            </w:r>
            <w:r>
              <w:rPr>
                <w:rFonts w:cs="Arial"/>
                <w:i/>
                <w:iCs/>
                <w:sz w:val="20"/>
                <w:szCs w:val="20"/>
                <w:lang w:val="en-US"/>
              </w:rPr>
              <w:t xml:space="preserve">. </w:t>
            </w:r>
            <w:r w:rsidRPr="00AF1C5A">
              <w:rPr>
                <w:rFonts w:cs="Arial"/>
                <w:i/>
                <w:iCs/>
                <w:sz w:val="20"/>
                <w:szCs w:val="20"/>
                <w:lang w:val="en-US"/>
              </w:rPr>
              <w:t>Intersectional and Transnational Perspectives</w:t>
            </w:r>
            <w:r>
              <w:rPr>
                <w:rFonts w:cs="Arial"/>
                <w:i/>
                <w:iCs/>
                <w:sz w:val="20"/>
                <w:szCs w:val="20"/>
                <w:lang w:val="en-US"/>
              </w:rPr>
              <w:t xml:space="preserve">, </w:t>
            </w:r>
            <w:r>
              <w:rPr>
                <w:rFonts w:cs="Arial"/>
                <w:iCs/>
                <w:sz w:val="20"/>
                <w:szCs w:val="20"/>
                <w:lang w:val="en-US"/>
              </w:rPr>
              <w:t xml:space="preserve">hrsg. von </w:t>
            </w:r>
            <w:r w:rsidRPr="00204BFA">
              <w:rPr>
                <w:rFonts w:cs="Arial"/>
                <w:sz w:val="20"/>
                <w:szCs w:val="20"/>
                <w:lang w:val="en-US"/>
              </w:rPr>
              <w:t>Anna G. Jónasdóttir</w:t>
            </w:r>
            <w:r>
              <w:rPr>
                <w:rFonts w:cs="Arial"/>
                <w:sz w:val="20"/>
                <w:szCs w:val="20"/>
                <w:lang w:val="en-US"/>
              </w:rPr>
              <w:t>,</w:t>
            </w:r>
            <w:r w:rsidRPr="00204BFA">
              <w:rPr>
                <w:rFonts w:cs="Arial"/>
                <w:sz w:val="20"/>
                <w:szCs w:val="20"/>
                <w:lang w:val="en-US"/>
              </w:rPr>
              <w:t xml:space="preserve"> Valerie Bryson</w:t>
            </w:r>
            <w:r>
              <w:rPr>
                <w:rFonts w:cs="Arial"/>
                <w:sz w:val="20"/>
                <w:szCs w:val="20"/>
                <w:lang w:val="en-US"/>
              </w:rPr>
              <w:t xml:space="preserve"> und </w:t>
            </w:r>
            <w:r w:rsidRPr="00204BFA">
              <w:rPr>
                <w:rFonts w:cs="Arial"/>
                <w:sz w:val="20"/>
                <w:szCs w:val="20"/>
                <w:lang w:val="en-US"/>
              </w:rPr>
              <w:t>Kathleen B. Jones</w:t>
            </w:r>
            <w:r>
              <w:rPr>
                <w:rFonts w:cs="Arial"/>
                <w:sz w:val="20"/>
                <w:szCs w:val="20"/>
                <w:lang w:val="en-US"/>
              </w:rPr>
              <w:t xml:space="preserve">, </w:t>
            </w:r>
            <w:r w:rsidRPr="00AF1C5A">
              <w:rPr>
                <w:rFonts w:cs="Arial"/>
                <w:sz w:val="20"/>
                <w:szCs w:val="20"/>
                <w:lang w:val="en-US"/>
              </w:rPr>
              <w:t>45–59. New York: Routledge</w:t>
            </w:r>
            <w:r>
              <w:rPr>
                <w:rFonts w:cs="Arial"/>
                <w:sz w:val="20"/>
                <w:szCs w:val="20"/>
                <w:lang w:val="en-US"/>
              </w:rPr>
              <w:t>.</w:t>
            </w:r>
            <w:r w:rsidRPr="00AF1C5A">
              <w:rPr>
                <w:rFonts w:cs="Arial"/>
                <w:sz w:val="20"/>
                <w:szCs w:val="20"/>
                <w:lang w:val="en-US"/>
              </w:rPr>
              <w:t xml:space="preserve"> </w:t>
            </w:r>
          </w:p>
        </w:tc>
        <w:tc>
          <w:tcPr>
            <w:tcW w:w="8948" w:type="dxa"/>
          </w:tcPr>
          <w:p w14:paraId="67B150FB" w14:textId="77777777" w:rsidR="00FF32E8" w:rsidRPr="00CA0E7E" w:rsidRDefault="00FF32E8" w:rsidP="007340C0">
            <w:pPr>
              <w:spacing w:line="240" w:lineRule="auto"/>
              <w:jc w:val="left"/>
              <w:rPr>
                <w:rFonts w:cs="Arial"/>
                <w:sz w:val="20"/>
                <w:szCs w:val="20"/>
                <w:lang w:val="en-US"/>
              </w:rPr>
            </w:pPr>
            <w:r w:rsidRPr="00204BFA">
              <w:rPr>
                <w:rFonts w:cs="Arial"/>
                <w:sz w:val="20"/>
                <w:szCs w:val="20"/>
                <w:lang w:val="en-US"/>
              </w:rPr>
              <w:t xml:space="preserve">(aus Einleitung:) Love—or, more precisely, the concept of ‘love power’—is at the center of my theoretical analysis of ‘formally equal patriarchy’, an attempt to explain why men still dominate contemporary western societies. I began this work in 1980, and published my Love Power and Political Interests. Towards a Theory of Patriarchy in Contemporary Western Societies in 1991 (hereafter LP or, when quoted, Jónasdóttir 1994).1 Yet, ‘love’, sexual or otherwise, was not my focus at fi rst.2 I moved into the landscape of love through a critical and reconstructive application of Marx’s </w:t>
            </w:r>
            <w:r w:rsidRPr="00204BFA">
              <w:rPr>
                <w:rFonts w:cs="Arial"/>
                <w:sz w:val="20"/>
                <w:szCs w:val="20"/>
                <w:lang w:val="en-US"/>
              </w:rPr>
              <w:lastRenderedPageBreak/>
              <w:t xml:space="preserve">method (his materialist premises and general social theory) to feminist questions that arose in many different countries from the 1960s about the persistent inequality between women and men. My use of Marx’s method led me to identify love and love power as a creative/productive—and exploitable—human capacity, comparable in signifi cance to labor or labor power. In other words, sociosexual relationships (alias gender relations), love practices and the struggle and control over the use of love power in the process of the production/reproduction of people comprise a particular societal dimension, distinguishable as such for studying societies and social change. </w:t>
            </w:r>
          </w:p>
        </w:tc>
      </w:tr>
      <w:tr w:rsidR="00FF32E8" w:rsidRPr="00352FE5" w14:paraId="430A1604" w14:textId="77777777" w:rsidTr="00C9558D">
        <w:trPr>
          <w:trHeight w:val="456"/>
        </w:trPr>
        <w:tc>
          <w:tcPr>
            <w:tcW w:w="1104" w:type="dxa"/>
            <w:gridSpan w:val="2"/>
            <w:shd w:val="clear" w:color="auto" w:fill="DEEAF6" w:themeFill="accent5" w:themeFillTint="33"/>
          </w:tcPr>
          <w:p w14:paraId="00EC6DF6" w14:textId="77777777" w:rsidR="00FF32E8" w:rsidRPr="00CA0E7E" w:rsidRDefault="00FF32E8" w:rsidP="007340C0">
            <w:pPr>
              <w:spacing w:line="240" w:lineRule="auto"/>
              <w:jc w:val="left"/>
              <w:rPr>
                <w:rFonts w:cs="Arial"/>
                <w:b/>
                <w:bCs/>
                <w:sz w:val="20"/>
                <w:szCs w:val="20"/>
                <w:lang w:val="en-US"/>
              </w:rPr>
            </w:pPr>
          </w:p>
        </w:tc>
        <w:tc>
          <w:tcPr>
            <w:tcW w:w="4514" w:type="dxa"/>
            <w:gridSpan w:val="2"/>
          </w:tcPr>
          <w:p w14:paraId="09432BDF" w14:textId="77777777" w:rsidR="00FF32E8" w:rsidRPr="007340C0" w:rsidRDefault="00FF32E8" w:rsidP="007340C0">
            <w:pPr>
              <w:spacing w:line="240" w:lineRule="auto"/>
              <w:jc w:val="left"/>
              <w:rPr>
                <w:rFonts w:cs="Arial"/>
                <w:sz w:val="20"/>
                <w:szCs w:val="20"/>
              </w:rPr>
            </w:pPr>
            <w:r w:rsidRPr="00266306">
              <w:rPr>
                <w:rFonts w:cs="Arial"/>
                <w:sz w:val="20"/>
                <w:szCs w:val="20"/>
                <w:highlight w:val="green"/>
              </w:rPr>
              <w:t xml:space="preserve">Knapp, </w:t>
            </w:r>
            <w:r w:rsidRPr="007340C0">
              <w:rPr>
                <w:rFonts w:cs="Arial"/>
                <w:sz w:val="20"/>
                <w:szCs w:val="20"/>
                <w:highlight w:val="green"/>
              </w:rPr>
              <w:t>Gudrun-Axeli.</w:t>
            </w:r>
            <w:r>
              <w:rPr>
                <w:rFonts w:cs="Arial"/>
                <w:sz w:val="20"/>
                <w:szCs w:val="20"/>
              </w:rPr>
              <w:t xml:space="preserve"> 2012. </w:t>
            </w:r>
            <w:r>
              <w:rPr>
                <w:rFonts w:cs="Arial"/>
                <w:i/>
                <w:sz w:val="20"/>
                <w:szCs w:val="20"/>
              </w:rPr>
              <w:t xml:space="preserve">Im Widerstreit. Feministische Theorie in Bewegung. </w:t>
            </w:r>
            <w:r>
              <w:rPr>
                <w:rFonts w:cs="Arial"/>
                <w:sz w:val="20"/>
                <w:szCs w:val="20"/>
              </w:rPr>
              <w:t xml:space="preserve">Geschlecht und Gesellschaft, Bd. 49. Wiesbaden: Springer VS. (Kapitel: </w:t>
            </w:r>
            <w:r w:rsidRPr="008C2230">
              <w:rPr>
                <w:rFonts w:cs="Arial"/>
                <w:sz w:val="20"/>
                <w:szCs w:val="20"/>
              </w:rPr>
              <w:t>Macht und Geschlecht. Neuere Entwicklungen in der feministischen Macht- und Herrschaftsdiskussion</w:t>
            </w:r>
            <w:r>
              <w:rPr>
                <w:rFonts w:cs="Arial"/>
                <w:sz w:val="20"/>
                <w:szCs w:val="20"/>
              </w:rPr>
              <w:t xml:space="preserve">, </w:t>
            </w:r>
            <w:r w:rsidRPr="006E024A">
              <w:rPr>
                <w:rFonts w:cs="Arial"/>
                <w:sz w:val="20"/>
                <w:szCs w:val="20"/>
              </w:rPr>
              <w:t>225–259</w:t>
            </w:r>
            <w:r>
              <w:rPr>
                <w:rFonts w:cs="Arial"/>
                <w:sz w:val="20"/>
                <w:szCs w:val="20"/>
              </w:rPr>
              <w:t xml:space="preserve">). </w:t>
            </w:r>
          </w:p>
        </w:tc>
        <w:tc>
          <w:tcPr>
            <w:tcW w:w="8948" w:type="dxa"/>
          </w:tcPr>
          <w:p w14:paraId="70F6B1A6" w14:textId="77777777" w:rsidR="00FF32E8" w:rsidRPr="00204BFA" w:rsidRDefault="00FF32E8" w:rsidP="007340C0">
            <w:pPr>
              <w:spacing w:line="240" w:lineRule="auto"/>
              <w:jc w:val="left"/>
              <w:rPr>
                <w:rFonts w:cs="Arial"/>
                <w:sz w:val="20"/>
                <w:szCs w:val="20"/>
                <w:lang w:val="en-US"/>
              </w:rPr>
            </w:pPr>
            <w:r>
              <w:rPr>
                <w:rFonts w:cs="Arial"/>
                <w:sz w:val="20"/>
                <w:szCs w:val="20"/>
                <w:lang w:val="en-US"/>
              </w:rPr>
              <w:t>Kein Abstract</w:t>
            </w:r>
          </w:p>
        </w:tc>
      </w:tr>
      <w:tr w:rsidR="00FF32E8" w:rsidRPr="006A0947" w14:paraId="38E6ED92" w14:textId="77777777" w:rsidTr="00C9558D">
        <w:trPr>
          <w:trHeight w:val="285"/>
        </w:trPr>
        <w:tc>
          <w:tcPr>
            <w:tcW w:w="1104" w:type="dxa"/>
            <w:gridSpan w:val="2"/>
            <w:shd w:val="clear" w:color="auto" w:fill="DEEAF6" w:themeFill="accent5" w:themeFillTint="33"/>
          </w:tcPr>
          <w:p w14:paraId="74FB7E7A" w14:textId="77777777" w:rsidR="00FF32E8" w:rsidRPr="008E0211" w:rsidRDefault="00FF32E8" w:rsidP="007340C0">
            <w:pPr>
              <w:spacing w:line="240" w:lineRule="auto"/>
              <w:jc w:val="left"/>
              <w:rPr>
                <w:rFonts w:cs="Arial"/>
                <w:b/>
                <w:bCs/>
                <w:sz w:val="20"/>
                <w:szCs w:val="20"/>
                <w:lang w:val="en-US"/>
              </w:rPr>
            </w:pPr>
          </w:p>
        </w:tc>
        <w:tc>
          <w:tcPr>
            <w:tcW w:w="4514" w:type="dxa"/>
            <w:gridSpan w:val="2"/>
          </w:tcPr>
          <w:p w14:paraId="6F300527" w14:textId="77777777" w:rsidR="00FF32E8" w:rsidRPr="006A0947" w:rsidRDefault="00FF32E8" w:rsidP="007340C0">
            <w:pPr>
              <w:spacing w:line="240" w:lineRule="auto"/>
              <w:jc w:val="left"/>
              <w:rPr>
                <w:sz w:val="20"/>
                <w:szCs w:val="20"/>
              </w:rPr>
            </w:pPr>
            <w:r w:rsidRPr="006A0947">
              <w:rPr>
                <w:sz w:val="20"/>
                <w:szCs w:val="20"/>
              </w:rPr>
              <w:t>Michalitsch, Gabriele. 2015. Geschlecht ist Ge</w:t>
            </w:r>
            <w:r>
              <w:rPr>
                <w:sz w:val="20"/>
                <w:szCs w:val="20"/>
              </w:rPr>
              <w:t xml:space="preserve">schichte: Komplexitäten der Macht. In </w:t>
            </w:r>
            <w:r>
              <w:rPr>
                <w:i/>
                <w:sz w:val="20"/>
                <w:szCs w:val="20"/>
              </w:rPr>
              <w:t>Zeitgenössische Gesellschaftstheorien und Genderforschung</w:t>
            </w:r>
            <w:r>
              <w:rPr>
                <w:sz w:val="20"/>
                <w:szCs w:val="20"/>
              </w:rPr>
              <w:t xml:space="preserve">, hrsg. von Heike Kahlert und Christine Weinbach, 105-126. Wiesbaden: Springer VS. </w:t>
            </w:r>
          </w:p>
        </w:tc>
        <w:tc>
          <w:tcPr>
            <w:tcW w:w="8948" w:type="dxa"/>
          </w:tcPr>
          <w:p w14:paraId="2042ACAB" w14:textId="77777777" w:rsidR="00FF32E8" w:rsidRPr="006A0947" w:rsidRDefault="00FF32E8" w:rsidP="007340C0">
            <w:pPr>
              <w:spacing w:line="240" w:lineRule="auto"/>
              <w:jc w:val="left"/>
              <w:rPr>
                <w:rFonts w:cs="Arial"/>
                <w:sz w:val="20"/>
                <w:szCs w:val="20"/>
              </w:rPr>
            </w:pPr>
            <w:r w:rsidRPr="00F546AE">
              <w:rPr>
                <w:rFonts w:cs="Arial"/>
                <w:sz w:val="20"/>
                <w:szCs w:val="20"/>
              </w:rPr>
              <w:t>Im Zuge meines Beitrags versuche ich, aus der Vielzahl Foucaultscher Konzeptionen einen möglichen Rahmen geschlechterkritischer Gesellschaftsanalyse abzuleiten. Im Anschluss an eine einleitende Positionierung Foucaults zu Geschlecht und Geschlechterverhältnissen bilden Foucaults Horizont prägende, immer präsente Begriffe von Macht und Wahrheit sowie von Regierung, Gouvernementalität und Herrschaft hierbei zentrale Ausgangspunkte. Sie werden über seine Konzeption von Kritik verknüpft, um Geschlecht erweitert und als machtanalytischer Rahmen geschlechterkritischer Gesellschaftstheorie gefasst. Der Beitrag widmet sich somit einer spezifischen Aufnahme und Reflexion von Foucaults ‚vagabundierendem Denken‘, um aus einem feministisch-sozialwissenschaftlichen Horizont gesellschaftstheoretische Fragen zu stellen – und Antworten zu suchen.</w:t>
            </w:r>
          </w:p>
        </w:tc>
      </w:tr>
      <w:tr w:rsidR="00FF32E8" w:rsidRPr="00F206D3" w14:paraId="653ADD34" w14:textId="77777777" w:rsidTr="00C9558D">
        <w:trPr>
          <w:trHeight w:val="846"/>
        </w:trPr>
        <w:tc>
          <w:tcPr>
            <w:tcW w:w="1104" w:type="dxa"/>
            <w:gridSpan w:val="2"/>
            <w:shd w:val="clear" w:color="auto" w:fill="DEEAF6" w:themeFill="accent5" w:themeFillTint="33"/>
          </w:tcPr>
          <w:p w14:paraId="0E34BE87" w14:textId="77777777" w:rsidR="00FF32E8" w:rsidRPr="00FA04F8" w:rsidRDefault="00FF32E8" w:rsidP="007340C0">
            <w:pPr>
              <w:spacing w:line="240" w:lineRule="auto"/>
              <w:jc w:val="left"/>
              <w:rPr>
                <w:rFonts w:cs="Arial"/>
                <w:b/>
                <w:bCs/>
                <w:sz w:val="20"/>
                <w:szCs w:val="20"/>
                <w:lang w:val="en-US"/>
              </w:rPr>
            </w:pPr>
          </w:p>
        </w:tc>
        <w:tc>
          <w:tcPr>
            <w:tcW w:w="4514" w:type="dxa"/>
            <w:gridSpan w:val="2"/>
          </w:tcPr>
          <w:p w14:paraId="187DF545" w14:textId="77777777" w:rsidR="00FF32E8" w:rsidRPr="007340C0" w:rsidRDefault="00FF32E8" w:rsidP="007340C0">
            <w:pPr>
              <w:spacing w:line="240" w:lineRule="auto"/>
              <w:jc w:val="left"/>
              <w:rPr>
                <w:rFonts w:cs="Arial"/>
                <w:sz w:val="20"/>
                <w:szCs w:val="20"/>
                <w:lang w:val="en-US"/>
              </w:rPr>
            </w:pPr>
            <w:commentRangeStart w:id="12"/>
            <w:r w:rsidRPr="00204BFA">
              <w:rPr>
                <w:rFonts w:cs="Arial"/>
                <w:sz w:val="20"/>
                <w:szCs w:val="20"/>
                <w:lang w:val="en-US"/>
              </w:rPr>
              <w:t>Tichenor</w:t>
            </w:r>
            <w:commentRangeEnd w:id="12"/>
            <w:r>
              <w:rPr>
                <w:rStyle w:val="Kommentarzeichen"/>
              </w:rPr>
              <w:commentReference w:id="12"/>
            </w:r>
            <w:r w:rsidRPr="00204BFA">
              <w:rPr>
                <w:rFonts w:cs="Arial"/>
                <w:sz w:val="20"/>
                <w:szCs w:val="20"/>
                <w:lang w:val="en-US"/>
              </w:rPr>
              <w:t>, V</w:t>
            </w:r>
            <w:r>
              <w:rPr>
                <w:rFonts w:cs="Arial"/>
                <w:sz w:val="20"/>
                <w:szCs w:val="20"/>
                <w:lang w:val="en-US"/>
              </w:rPr>
              <w:t>eronica Jaris.</w:t>
            </w:r>
            <w:r w:rsidRPr="00204BFA">
              <w:rPr>
                <w:rFonts w:cs="Arial"/>
                <w:sz w:val="20"/>
                <w:szCs w:val="20"/>
                <w:lang w:val="en-US"/>
              </w:rPr>
              <w:t xml:space="preserve"> 2011</w:t>
            </w:r>
            <w:r w:rsidRPr="00FA04F8">
              <w:rPr>
                <w:rFonts w:cs="Arial"/>
                <w:i/>
                <w:iCs/>
                <w:sz w:val="20"/>
                <w:szCs w:val="20"/>
                <w:lang w:val="en-US"/>
              </w:rPr>
              <w:t>. Earning More and Getting Less. Why Successful Wives Can't Buy Equality.</w:t>
            </w:r>
            <w:r>
              <w:rPr>
                <w:rFonts w:cs="Arial"/>
                <w:sz w:val="20"/>
                <w:szCs w:val="20"/>
                <w:lang w:val="en-US"/>
              </w:rPr>
              <w:t xml:space="preserve"> (Kapitel 2: </w:t>
            </w:r>
            <w:r w:rsidRPr="00204BFA">
              <w:rPr>
                <w:rFonts w:cs="Arial"/>
                <w:sz w:val="20"/>
                <w:szCs w:val="20"/>
                <w:lang w:val="en-US"/>
              </w:rPr>
              <w:t>Thinking about Gender and Power in Marriage</w:t>
            </w:r>
            <w:r>
              <w:rPr>
                <w:rFonts w:cs="Arial"/>
                <w:sz w:val="20"/>
                <w:szCs w:val="20"/>
                <w:lang w:val="en-US"/>
              </w:rPr>
              <w:t xml:space="preserve">, </w:t>
            </w:r>
            <w:r w:rsidRPr="00AF1C5A">
              <w:rPr>
                <w:rFonts w:cs="Arial"/>
                <w:sz w:val="20"/>
                <w:szCs w:val="20"/>
                <w:lang w:val="en-US"/>
              </w:rPr>
              <w:t>12-32</w:t>
            </w:r>
            <w:r>
              <w:rPr>
                <w:rFonts w:cs="Arial"/>
                <w:sz w:val="20"/>
                <w:szCs w:val="20"/>
                <w:lang w:val="en-US"/>
              </w:rPr>
              <w:t xml:space="preserve">). New Brunswick/New Jersey/London: Rutgers University Press. </w:t>
            </w:r>
          </w:p>
        </w:tc>
        <w:tc>
          <w:tcPr>
            <w:tcW w:w="8948" w:type="dxa"/>
          </w:tcPr>
          <w:p w14:paraId="333722B2" w14:textId="77777777" w:rsidR="00FF32E8" w:rsidRPr="007340C0" w:rsidRDefault="00FF32E8" w:rsidP="007340C0">
            <w:pPr>
              <w:spacing w:line="240" w:lineRule="auto"/>
              <w:jc w:val="left"/>
              <w:rPr>
                <w:rFonts w:cs="Arial"/>
                <w:sz w:val="20"/>
                <w:szCs w:val="20"/>
                <w:lang w:val="en-US"/>
              </w:rPr>
            </w:pPr>
            <w:r w:rsidRPr="00204BFA">
              <w:rPr>
                <w:rFonts w:cs="Arial"/>
                <w:sz w:val="20"/>
                <w:szCs w:val="20"/>
                <w:lang w:val="en-US"/>
              </w:rPr>
              <w:t>Thinking about power within marriage requires examining the gendered assumptions upon which marriage as an institution is built, as well as the difficulties researchers face in trying to conceptualize and measure power within marriage. In this chapter, I examine how power has been routinely conceptualized and measured within marriage, adapt these accepted measures to my work, and offer an alternative conceptualization of power that can illuminate more subtle dynamics in these marriages.</w:t>
            </w:r>
          </w:p>
        </w:tc>
      </w:tr>
      <w:tr w:rsidR="00FF32E8" w:rsidRPr="00F206D3" w14:paraId="3AB47AC7" w14:textId="77777777" w:rsidTr="00C9558D">
        <w:trPr>
          <w:trHeight w:val="285"/>
        </w:trPr>
        <w:tc>
          <w:tcPr>
            <w:tcW w:w="1104" w:type="dxa"/>
            <w:gridSpan w:val="2"/>
            <w:shd w:val="clear" w:color="auto" w:fill="DEEAF6" w:themeFill="accent5" w:themeFillTint="33"/>
          </w:tcPr>
          <w:p w14:paraId="1E450C3A" w14:textId="77777777" w:rsidR="00FF32E8" w:rsidRPr="008E0211" w:rsidRDefault="00FF32E8" w:rsidP="007340C0">
            <w:pPr>
              <w:spacing w:line="240" w:lineRule="auto"/>
              <w:jc w:val="left"/>
              <w:rPr>
                <w:rFonts w:cs="Arial"/>
                <w:b/>
                <w:bCs/>
                <w:sz w:val="20"/>
                <w:szCs w:val="20"/>
                <w:lang w:val="en-US"/>
              </w:rPr>
            </w:pPr>
          </w:p>
        </w:tc>
        <w:tc>
          <w:tcPr>
            <w:tcW w:w="4514" w:type="dxa"/>
            <w:gridSpan w:val="2"/>
          </w:tcPr>
          <w:p w14:paraId="59F2DBF8" w14:textId="77777777" w:rsidR="00FF32E8" w:rsidRPr="00A430BE" w:rsidRDefault="00FF32E8" w:rsidP="007340C0">
            <w:pPr>
              <w:spacing w:line="240" w:lineRule="auto"/>
              <w:jc w:val="left"/>
              <w:rPr>
                <w:rFonts w:cs="Arial"/>
                <w:sz w:val="20"/>
                <w:szCs w:val="20"/>
                <w:lang w:val="en-US"/>
              </w:rPr>
            </w:pPr>
            <w:r w:rsidRPr="00A430BE">
              <w:rPr>
                <w:sz w:val="20"/>
                <w:szCs w:val="20"/>
                <w:lang w:val="en-US"/>
              </w:rPr>
              <w:t xml:space="preserve">Watson, Carol. 1994. Gender versus Power as a Predictor of Negotiation Behavior and Outcomes. </w:t>
            </w:r>
            <w:r w:rsidRPr="00A430BE">
              <w:rPr>
                <w:i/>
                <w:iCs/>
                <w:sz w:val="20"/>
                <w:szCs w:val="20"/>
                <w:lang w:val="en-US"/>
              </w:rPr>
              <w:t>Negotiation</w:t>
            </w:r>
            <w:r w:rsidRPr="00A430BE">
              <w:rPr>
                <w:sz w:val="20"/>
                <w:szCs w:val="20"/>
                <w:lang w:val="en-US"/>
              </w:rPr>
              <w:t xml:space="preserve"> </w:t>
            </w:r>
            <w:r w:rsidRPr="00A430BE">
              <w:rPr>
                <w:i/>
                <w:iCs/>
                <w:sz w:val="20"/>
                <w:szCs w:val="20"/>
                <w:lang w:val="en-US"/>
              </w:rPr>
              <w:t xml:space="preserve">Journal </w:t>
            </w:r>
            <w:r w:rsidRPr="00A430BE">
              <w:rPr>
                <w:sz w:val="20"/>
                <w:szCs w:val="20"/>
                <w:lang w:val="en-US"/>
              </w:rPr>
              <w:t>10 (2): 117-127. doi:0748- 4526/94/0400-0117507,00/0</w:t>
            </w:r>
          </w:p>
        </w:tc>
        <w:tc>
          <w:tcPr>
            <w:tcW w:w="8948" w:type="dxa"/>
          </w:tcPr>
          <w:p w14:paraId="54ED9D32" w14:textId="77777777" w:rsidR="00FF32E8" w:rsidRPr="003A47FA" w:rsidRDefault="00FF32E8" w:rsidP="007340C0">
            <w:pPr>
              <w:spacing w:line="240" w:lineRule="auto"/>
              <w:jc w:val="left"/>
              <w:rPr>
                <w:rFonts w:cs="Arial"/>
                <w:sz w:val="20"/>
                <w:szCs w:val="20"/>
                <w:lang w:val="en-US"/>
              </w:rPr>
            </w:pPr>
            <w:r w:rsidRPr="003A47FA">
              <w:rPr>
                <w:rFonts w:cs="Arial"/>
                <w:sz w:val="20"/>
                <w:szCs w:val="20"/>
                <w:lang w:val="en-US"/>
              </w:rPr>
              <w:t>Reviewed 8 research studies that addressed the topic of gender differences in negotiation, conflict, or power to determine support for 4 competing explanations of the origin of gender differences in negotiation behavior: gender-role socialization, situational power, gender and power combined, or the expectation states theory. Situational power appeared to be a better predictor of negotiation behavior and outcomes than did gender. Although gender did not affect tactical behavior, it did lead to differences in negotiators' confidence. Gender also interacted with situational power and other contextual factors in ways that did not affect behavior and outcomes. The gender of the negotiator's opponent also affected negotiation behavior, and women were particularly sensitive to an opponent's gender.</w:t>
            </w:r>
          </w:p>
        </w:tc>
      </w:tr>
      <w:tr w:rsidR="00BB55FA" w:rsidRPr="006A0947" w14:paraId="0219415A" w14:textId="77777777" w:rsidTr="00C9558D">
        <w:trPr>
          <w:trHeight w:val="423"/>
        </w:trPr>
        <w:tc>
          <w:tcPr>
            <w:tcW w:w="1104" w:type="dxa"/>
            <w:gridSpan w:val="2"/>
            <w:shd w:val="clear" w:color="auto" w:fill="DEEAF6" w:themeFill="accent5" w:themeFillTint="33"/>
          </w:tcPr>
          <w:p w14:paraId="5E0165F0" w14:textId="54D9C960" w:rsidR="00BB55FA" w:rsidRPr="006A0947" w:rsidRDefault="00BB55FA" w:rsidP="007340C0">
            <w:pPr>
              <w:spacing w:line="240" w:lineRule="auto"/>
              <w:jc w:val="left"/>
              <w:rPr>
                <w:rFonts w:cs="Arial"/>
                <w:b/>
                <w:bCs/>
                <w:sz w:val="20"/>
                <w:szCs w:val="20"/>
              </w:rPr>
            </w:pPr>
          </w:p>
        </w:tc>
        <w:tc>
          <w:tcPr>
            <w:tcW w:w="4514" w:type="dxa"/>
            <w:gridSpan w:val="2"/>
          </w:tcPr>
          <w:p w14:paraId="76B093DB" w14:textId="2CC58A67" w:rsidR="00BB55FA" w:rsidRPr="006A0947" w:rsidRDefault="00BB55FA" w:rsidP="007340C0">
            <w:pPr>
              <w:spacing w:line="240" w:lineRule="auto"/>
              <w:jc w:val="left"/>
              <w:rPr>
                <w:rFonts w:cs="Arial"/>
                <w:sz w:val="20"/>
                <w:szCs w:val="20"/>
              </w:rPr>
            </w:pPr>
          </w:p>
        </w:tc>
        <w:tc>
          <w:tcPr>
            <w:tcW w:w="8948" w:type="dxa"/>
          </w:tcPr>
          <w:p w14:paraId="6F25396F" w14:textId="15605C67" w:rsidR="00BB55FA" w:rsidRPr="006A0947" w:rsidRDefault="00BB55FA" w:rsidP="007340C0">
            <w:pPr>
              <w:spacing w:line="240" w:lineRule="auto"/>
              <w:jc w:val="left"/>
              <w:rPr>
                <w:rFonts w:cs="Arial"/>
                <w:sz w:val="20"/>
                <w:szCs w:val="20"/>
              </w:rPr>
            </w:pPr>
          </w:p>
        </w:tc>
      </w:tr>
      <w:tr w:rsidR="00096E4B" w:rsidRPr="008E0211" w14:paraId="17477ECB" w14:textId="77777777" w:rsidTr="00962670">
        <w:trPr>
          <w:trHeight w:val="285"/>
        </w:trPr>
        <w:tc>
          <w:tcPr>
            <w:tcW w:w="14566" w:type="dxa"/>
            <w:gridSpan w:val="5"/>
            <w:shd w:val="clear" w:color="auto" w:fill="FFCCFF"/>
            <w:hideMark/>
          </w:tcPr>
          <w:p w14:paraId="6A2B3970" w14:textId="4A85E9FB" w:rsidR="00096E4B" w:rsidRPr="008E0211" w:rsidRDefault="00096E4B" w:rsidP="007340C0">
            <w:pPr>
              <w:spacing w:line="240" w:lineRule="auto"/>
              <w:jc w:val="left"/>
              <w:rPr>
                <w:rFonts w:cs="Arial"/>
                <w:sz w:val="20"/>
                <w:szCs w:val="20"/>
              </w:rPr>
            </w:pPr>
            <w:r w:rsidRPr="006A0947">
              <w:rPr>
                <w:rFonts w:cs="Arial"/>
                <w:b/>
                <w:bCs/>
                <w:sz w:val="20"/>
                <w:szCs w:val="20"/>
              </w:rPr>
              <w:t> </w:t>
            </w:r>
            <w:r w:rsidRPr="00FA04F8">
              <w:rPr>
                <w:rFonts w:cs="Arial"/>
                <w:b/>
                <w:bCs/>
                <w:sz w:val="20"/>
                <w:szCs w:val="20"/>
              </w:rPr>
              <w:t>Macht &amp; Herrschaft</w:t>
            </w:r>
          </w:p>
        </w:tc>
      </w:tr>
      <w:tr w:rsidR="00CD0F63" w:rsidRPr="008E0211" w14:paraId="75383872" w14:textId="77777777" w:rsidTr="00CD0F63">
        <w:trPr>
          <w:trHeight w:val="285"/>
        </w:trPr>
        <w:tc>
          <w:tcPr>
            <w:tcW w:w="14566" w:type="dxa"/>
            <w:gridSpan w:val="5"/>
            <w:shd w:val="clear" w:color="auto" w:fill="538135" w:themeFill="accent6" w:themeFillShade="BF"/>
          </w:tcPr>
          <w:p w14:paraId="5437A16A" w14:textId="3B4355DA" w:rsidR="00CD0F63" w:rsidRPr="00CD0F63" w:rsidRDefault="00CD0F63" w:rsidP="00CD0F63">
            <w:pPr>
              <w:spacing w:line="240" w:lineRule="auto"/>
              <w:jc w:val="left"/>
              <w:rPr>
                <w:rFonts w:cs="Arial"/>
                <w:b/>
                <w:bCs/>
                <w:color w:val="FFFFFF" w:themeColor="background1"/>
                <w:sz w:val="20"/>
                <w:szCs w:val="20"/>
              </w:rPr>
            </w:pPr>
            <w:r w:rsidRPr="00CD0F63">
              <w:rPr>
                <w:rFonts w:cs="Arial"/>
                <w:b/>
                <w:bCs/>
                <w:color w:val="FFFFFF" w:themeColor="background1"/>
                <w:sz w:val="20"/>
                <w:szCs w:val="20"/>
              </w:rPr>
              <w:t>Primärliteratur/Soziologische Klassiker/Häufig zitierte Werke</w:t>
            </w:r>
          </w:p>
        </w:tc>
      </w:tr>
      <w:tr w:rsidR="00BB55FA" w:rsidRPr="00204BFA" w14:paraId="303D80B3" w14:textId="77777777" w:rsidTr="00C9558D">
        <w:trPr>
          <w:trHeight w:val="285"/>
        </w:trPr>
        <w:tc>
          <w:tcPr>
            <w:tcW w:w="1104" w:type="dxa"/>
            <w:gridSpan w:val="2"/>
            <w:shd w:val="clear" w:color="auto" w:fill="A8D08D" w:themeFill="accent6" w:themeFillTint="99"/>
          </w:tcPr>
          <w:p w14:paraId="19F75459" w14:textId="77777777" w:rsidR="00BB55FA" w:rsidRPr="00FA04F8" w:rsidRDefault="00BB55FA" w:rsidP="00CD0F63">
            <w:pPr>
              <w:spacing w:line="240" w:lineRule="auto"/>
              <w:jc w:val="left"/>
              <w:rPr>
                <w:rFonts w:cs="Arial"/>
                <w:b/>
                <w:bCs/>
                <w:sz w:val="20"/>
                <w:szCs w:val="20"/>
              </w:rPr>
            </w:pPr>
          </w:p>
        </w:tc>
        <w:tc>
          <w:tcPr>
            <w:tcW w:w="4514" w:type="dxa"/>
            <w:gridSpan w:val="2"/>
          </w:tcPr>
          <w:p w14:paraId="406B9108" w14:textId="77777777" w:rsidR="00BB55FA" w:rsidRDefault="00BB55FA" w:rsidP="00CD0F63">
            <w:pPr>
              <w:spacing w:line="240" w:lineRule="auto"/>
              <w:jc w:val="left"/>
              <w:rPr>
                <w:rFonts w:cs="Arial"/>
                <w:sz w:val="20"/>
                <w:szCs w:val="20"/>
              </w:rPr>
            </w:pPr>
          </w:p>
        </w:tc>
        <w:tc>
          <w:tcPr>
            <w:tcW w:w="8948" w:type="dxa"/>
          </w:tcPr>
          <w:p w14:paraId="79A7AA4F" w14:textId="77777777" w:rsidR="00BB55FA" w:rsidRDefault="00BB55FA" w:rsidP="00CD0F63">
            <w:pPr>
              <w:spacing w:line="240" w:lineRule="auto"/>
              <w:jc w:val="left"/>
              <w:rPr>
                <w:rFonts w:cs="Arial"/>
                <w:sz w:val="20"/>
                <w:szCs w:val="20"/>
              </w:rPr>
            </w:pPr>
          </w:p>
        </w:tc>
      </w:tr>
      <w:tr w:rsidR="00BB55FA" w:rsidRPr="00204BFA" w14:paraId="355FC3BD" w14:textId="77777777" w:rsidTr="00C9558D">
        <w:trPr>
          <w:trHeight w:val="285"/>
        </w:trPr>
        <w:tc>
          <w:tcPr>
            <w:tcW w:w="1104" w:type="dxa"/>
            <w:gridSpan w:val="2"/>
            <w:shd w:val="clear" w:color="auto" w:fill="A8D08D" w:themeFill="accent6" w:themeFillTint="99"/>
          </w:tcPr>
          <w:p w14:paraId="2B7D2488" w14:textId="77777777" w:rsidR="00BB55FA" w:rsidRPr="00FA04F8" w:rsidRDefault="00BB55FA" w:rsidP="00CD0F63">
            <w:pPr>
              <w:spacing w:line="240" w:lineRule="auto"/>
              <w:jc w:val="left"/>
              <w:rPr>
                <w:rFonts w:cs="Arial"/>
                <w:b/>
                <w:bCs/>
                <w:sz w:val="20"/>
                <w:szCs w:val="20"/>
              </w:rPr>
            </w:pPr>
          </w:p>
        </w:tc>
        <w:tc>
          <w:tcPr>
            <w:tcW w:w="4514" w:type="dxa"/>
            <w:gridSpan w:val="2"/>
          </w:tcPr>
          <w:p w14:paraId="7AEF3F35" w14:textId="77777777" w:rsidR="00BB55FA" w:rsidRDefault="00BB55FA" w:rsidP="00CD0F63">
            <w:pPr>
              <w:spacing w:line="240" w:lineRule="auto"/>
              <w:jc w:val="left"/>
              <w:rPr>
                <w:rFonts w:cs="Arial"/>
                <w:sz w:val="20"/>
                <w:szCs w:val="20"/>
              </w:rPr>
            </w:pPr>
          </w:p>
        </w:tc>
        <w:tc>
          <w:tcPr>
            <w:tcW w:w="8948" w:type="dxa"/>
          </w:tcPr>
          <w:p w14:paraId="4758D13C" w14:textId="77777777" w:rsidR="00BB55FA" w:rsidRDefault="00BB55FA" w:rsidP="00CD0F63">
            <w:pPr>
              <w:spacing w:line="240" w:lineRule="auto"/>
              <w:jc w:val="left"/>
              <w:rPr>
                <w:rFonts w:cs="Arial"/>
                <w:sz w:val="20"/>
                <w:szCs w:val="20"/>
              </w:rPr>
            </w:pPr>
          </w:p>
        </w:tc>
      </w:tr>
      <w:tr w:rsidR="00BB55FA" w:rsidRPr="00204BFA" w14:paraId="1A69A2AC" w14:textId="77777777" w:rsidTr="00C9558D">
        <w:trPr>
          <w:trHeight w:val="285"/>
        </w:trPr>
        <w:tc>
          <w:tcPr>
            <w:tcW w:w="1104" w:type="dxa"/>
            <w:gridSpan w:val="2"/>
            <w:shd w:val="clear" w:color="auto" w:fill="A8D08D" w:themeFill="accent6" w:themeFillTint="99"/>
          </w:tcPr>
          <w:p w14:paraId="072E5A96" w14:textId="77777777" w:rsidR="00BB55FA" w:rsidRPr="00FA04F8" w:rsidRDefault="00BB55FA" w:rsidP="00CD0F63">
            <w:pPr>
              <w:spacing w:line="240" w:lineRule="auto"/>
              <w:jc w:val="left"/>
              <w:rPr>
                <w:rFonts w:cs="Arial"/>
                <w:b/>
                <w:bCs/>
                <w:sz w:val="20"/>
                <w:szCs w:val="20"/>
              </w:rPr>
            </w:pPr>
          </w:p>
        </w:tc>
        <w:tc>
          <w:tcPr>
            <w:tcW w:w="4514" w:type="dxa"/>
            <w:gridSpan w:val="2"/>
          </w:tcPr>
          <w:p w14:paraId="1855DE8C" w14:textId="77777777" w:rsidR="00BB55FA" w:rsidRDefault="00BB55FA" w:rsidP="00CD0F63">
            <w:pPr>
              <w:spacing w:line="240" w:lineRule="auto"/>
              <w:jc w:val="left"/>
              <w:rPr>
                <w:rFonts w:cs="Arial"/>
                <w:sz w:val="20"/>
                <w:szCs w:val="20"/>
              </w:rPr>
            </w:pPr>
          </w:p>
        </w:tc>
        <w:tc>
          <w:tcPr>
            <w:tcW w:w="8948" w:type="dxa"/>
          </w:tcPr>
          <w:p w14:paraId="31476139" w14:textId="77777777" w:rsidR="00BB55FA" w:rsidRDefault="00BB55FA" w:rsidP="00CD0F63">
            <w:pPr>
              <w:spacing w:line="240" w:lineRule="auto"/>
              <w:jc w:val="left"/>
              <w:rPr>
                <w:rFonts w:cs="Arial"/>
                <w:sz w:val="20"/>
                <w:szCs w:val="20"/>
              </w:rPr>
            </w:pPr>
          </w:p>
        </w:tc>
      </w:tr>
      <w:tr w:rsidR="00BB55FA" w:rsidRPr="00204BFA" w14:paraId="0E78DB96" w14:textId="77777777" w:rsidTr="00C9558D">
        <w:trPr>
          <w:trHeight w:val="285"/>
        </w:trPr>
        <w:tc>
          <w:tcPr>
            <w:tcW w:w="1104" w:type="dxa"/>
            <w:gridSpan w:val="2"/>
            <w:shd w:val="clear" w:color="auto" w:fill="A8D08D" w:themeFill="accent6" w:themeFillTint="99"/>
          </w:tcPr>
          <w:p w14:paraId="224EFA92" w14:textId="77777777" w:rsidR="00BB55FA" w:rsidRPr="00FA04F8" w:rsidRDefault="00BB55FA" w:rsidP="00CD0F63">
            <w:pPr>
              <w:spacing w:line="240" w:lineRule="auto"/>
              <w:jc w:val="left"/>
              <w:rPr>
                <w:rFonts w:cs="Arial"/>
                <w:b/>
                <w:bCs/>
                <w:sz w:val="20"/>
                <w:szCs w:val="20"/>
              </w:rPr>
            </w:pPr>
          </w:p>
        </w:tc>
        <w:tc>
          <w:tcPr>
            <w:tcW w:w="4514" w:type="dxa"/>
            <w:gridSpan w:val="2"/>
          </w:tcPr>
          <w:p w14:paraId="4AEF6E02" w14:textId="77777777" w:rsidR="00BB55FA" w:rsidRDefault="00BB55FA" w:rsidP="00CD0F63">
            <w:pPr>
              <w:spacing w:line="240" w:lineRule="auto"/>
              <w:jc w:val="left"/>
              <w:rPr>
                <w:rFonts w:cs="Arial"/>
                <w:sz w:val="20"/>
                <w:szCs w:val="20"/>
              </w:rPr>
            </w:pPr>
          </w:p>
        </w:tc>
        <w:tc>
          <w:tcPr>
            <w:tcW w:w="8948" w:type="dxa"/>
          </w:tcPr>
          <w:p w14:paraId="5E5C1AB1" w14:textId="77777777" w:rsidR="00BB55FA" w:rsidRDefault="00BB55FA" w:rsidP="00CD0F63">
            <w:pPr>
              <w:spacing w:line="240" w:lineRule="auto"/>
              <w:jc w:val="left"/>
              <w:rPr>
                <w:rFonts w:cs="Arial"/>
                <w:sz w:val="20"/>
                <w:szCs w:val="20"/>
              </w:rPr>
            </w:pPr>
          </w:p>
        </w:tc>
      </w:tr>
      <w:tr w:rsidR="00CD0F63" w:rsidRPr="00204BFA" w14:paraId="5E067C2F" w14:textId="77777777" w:rsidTr="0047558B">
        <w:trPr>
          <w:trHeight w:val="285"/>
        </w:trPr>
        <w:tc>
          <w:tcPr>
            <w:tcW w:w="14566" w:type="dxa"/>
            <w:gridSpan w:val="5"/>
            <w:shd w:val="clear" w:color="auto" w:fill="538135" w:themeFill="accent6" w:themeFillShade="BF"/>
          </w:tcPr>
          <w:p w14:paraId="5970F8D2" w14:textId="54D851C3" w:rsidR="00CD0F63" w:rsidRPr="00CD0F63" w:rsidRDefault="00CD0F63" w:rsidP="00CD0F63">
            <w:pPr>
              <w:spacing w:line="240" w:lineRule="auto"/>
              <w:jc w:val="left"/>
              <w:rPr>
                <w:rFonts w:cs="Arial"/>
                <w:color w:val="FFFFFF" w:themeColor="background1"/>
                <w:sz w:val="20"/>
                <w:szCs w:val="20"/>
              </w:rPr>
            </w:pPr>
            <w:r w:rsidRPr="00CD0F63">
              <w:rPr>
                <w:rFonts w:cs="Arial"/>
                <w:b/>
                <w:bCs/>
                <w:color w:val="FFFFFF" w:themeColor="background1"/>
                <w:sz w:val="20"/>
                <w:szCs w:val="20"/>
              </w:rPr>
              <w:t>Grundlagentexte/Einführungsliteratur/Sekundärliteratur/Begriffsdefinitionen</w:t>
            </w:r>
          </w:p>
        </w:tc>
      </w:tr>
      <w:tr w:rsidR="00DD067E" w:rsidRPr="00204BFA" w14:paraId="3DCE761C" w14:textId="77777777" w:rsidTr="00C9558D">
        <w:trPr>
          <w:trHeight w:val="285"/>
        </w:trPr>
        <w:tc>
          <w:tcPr>
            <w:tcW w:w="1104" w:type="dxa"/>
            <w:gridSpan w:val="2"/>
            <w:shd w:val="clear" w:color="auto" w:fill="A8D08D" w:themeFill="accent6" w:themeFillTint="99"/>
            <w:hideMark/>
          </w:tcPr>
          <w:p w14:paraId="38200C35" w14:textId="77777777" w:rsidR="00DD067E" w:rsidRPr="00FA04F8" w:rsidRDefault="00DD067E" w:rsidP="00CD0F63">
            <w:pPr>
              <w:spacing w:line="240" w:lineRule="auto"/>
              <w:jc w:val="left"/>
              <w:rPr>
                <w:rFonts w:cs="Arial"/>
                <w:b/>
                <w:bCs/>
                <w:sz w:val="20"/>
                <w:szCs w:val="20"/>
              </w:rPr>
            </w:pPr>
            <w:r w:rsidRPr="00FA04F8">
              <w:rPr>
                <w:rFonts w:cs="Arial"/>
                <w:b/>
                <w:bCs/>
                <w:sz w:val="20"/>
                <w:szCs w:val="20"/>
              </w:rPr>
              <w:t> </w:t>
            </w:r>
          </w:p>
          <w:p w14:paraId="408117F5" w14:textId="77777777" w:rsidR="00DD067E" w:rsidRPr="00FA04F8" w:rsidRDefault="00DD067E" w:rsidP="00CD0F63">
            <w:pPr>
              <w:spacing w:line="240" w:lineRule="auto"/>
              <w:jc w:val="left"/>
              <w:rPr>
                <w:rFonts w:cs="Arial"/>
                <w:b/>
                <w:bCs/>
                <w:sz w:val="20"/>
                <w:szCs w:val="20"/>
              </w:rPr>
            </w:pPr>
            <w:r w:rsidRPr="00FA04F8">
              <w:rPr>
                <w:rFonts w:cs="Arial"/>
                <w:b/>
                <w:bCs/>
                <w:sz w:val="20"/>
                <w:szCs w:val="20"/>
              </w:rPr>
              <w:t> </w:t>
            </w:r>
          </w:p>
        </w:tc>
        <w:tc>
          <w:tcPr>
            <w:tcW w:w="4514" w:type="dxa"/>
            <w:gridSpan w:val="2"/>
            <w:hideMark/>
          </w:tcPr>
          <w:p w14:paraId="3380EF84" w14:textId="77777777" w:rsidR="00DD067E" w:rsidRPr="00204BFA" w:rsidRDefault="00DD067E" w:rsidP="00CD0F63">
            <w:pPr>
              <w:spacing w:line="240" w:lineRule="auto"/>
              <w:jc w:val="left"/>
              <w:rPr>
                <w:rFonts w:cs="Arial"/>
                <w:sz w:val="20"/>
                <w:szCs w:val="20"/>
              </w:rPr>
            </w:pPr>
            <w:r>
              <w:rPr>
                <w:rFonts w:cs="Arial"/>
                <w:sz w:val="20"/>
                <w:szCs w:val="20"/>
              </w:rPr>
              <w:t xml:space="preserve">Becker, Michael. 2012. </w:t>
            </w:r>
            <w:r w:rsidRPr="00862C5A">
              <w:rPr>
                <w:rFonts w:cs="Arial"/>
                <w:sz w:val="20"/>
                <w:szCs w:val="20"/>
              </w:rPr>
              <w:t>Die Eigensinnigkeit des Politischen – Hannah Arendt und Jürgen Habermas über Macht und Herrschaft</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w:t>
            </w:r>
            <w:r w:rsidRPr="00862C5A">
              <w:rPr>
                <w:rFonts w:cs="Arial"/>
                <w:sz w:val="20"/>
                <w:szCs w:val="20"/>
              </w:rPr>
              <w:t>217–246</w:t>
            </w:r>
            <w:r>
              <w:rPr>
                <w:rFonts w:cs="Arial"/>
                <w:sz w:val="20"/>
                <w:szCs w:val="20"/>
              </w:rPr>
              <w:t xml:space="preserve">. Wiesbaden: Springer VS. </w:t>
            </w:r>
            <w:r w:rsidRPr="009507EE">
              <w:rPr>
                <w:rFonts w:cs="Arial"/>
                <w:sz w:val="20"/>
                <w:szCs w:val="20"/>
              </w:rPr>
              <w:t>DOI 10.1007/978-3-531-93469-3_11</w:t>
            </w:r>
          </w:p>
        </w:tc>
        <w:tc>
          <w:tcPr>
            <w:tcW w:w="8948" w:type="dxa"/>
            <w:hideMark/>
          </w:tcPr>
          <w:p w14:paraId="747168CD" w14:textId="77777777" w:rsidR="00DD067E" w:rsidRPr="00204BFA" w:rsidRDefault="00DD067E" w:rsidP="00CD0F63">
            <w:pPr>
              <w:spacing w:line="240" w:lineRule="auto"/>
              <w:jc w:val="left"/>
              <w:rPr>
                <w:rFonts w:cs="Arial"/>
                <w:sz w:val="20"/>
                <w:szCs w:val="20"/>
              </w:rPr>
            </w:pPr>
            <w:r>
              <w:rPr>
                <w:rFonts w:cs="Arial"/>
                <w:sz w:val="20"/>
                <w:szCs w:val="20"/>
              </w:rPr>
              <w:t xml:space="preserve">(aus Einleitung): </w:t>
            </w:r>
            <w:r w:rsidRPr="00C74A6E">
              <w:rPr>
                <w:rFonts w:cs="Arial"/>
                <w:sz w:val="20"/>
                <w:szCs w:val="20"/>
              </w:rPr>
              <w:t>In der normativen politischen Philosophie, der Rechtsphilosophie und auch der Demokratietheorie ist es weitgehend unumstritten, dass es Kriterien der Anerkennungswürdigkeit und Legitimität politischer Ordnungen gibt. Als unverzichtbare Elemente dieser Ordnungen werden in der Regel Grundrechte oder ein Grundrecht, aus dem andere abzuleiten sind, inklusive eines diesbezüglichen Begründungsarrangements angesehen. Wie im Kontext der so beschaffenen Verfassungen politische Macht entsteht bzw. worin sie besteht, wird dagegen weniger oft thematisiert. Wenn überhaupt, dann fällt dies in die Zuständigkeit der politischen Philosophie, da sie, anders als die vorrangig auf Normen fixierte Rechtsphilosophie, auch Prozesse der Normsetzung – die Verfassung ‚in Bewegung‘ sozusagen – analysiert.</w:t>
            </w:r>
          </w:p>
        </w:tc>
      </w:tr>
      <w:tr w:rsidR="00DD067E" w:rsidRPr="00204BFA" w14:paraId="2FD2F864" w14:textId="77777777" w:rsidTr="00C9558D">
        <w:trPr>
          <w:trHeight w:val="2280"/>
        </w:trPr>
        <w:tc>
          <w:tcPr>
            <w:tcW w:w="1104" w:type="dxa"/>
            <w:gridSpan w:val="2"/>
            <w:shd w:val="clear" w:color="auto" w:fill="A8D08D" w:themeFill="accent6" w:themeFillTint="99"/>
            <w:hideMark/>
          </w:tcPr>
          <w:p w14:paraId="3495F0E8" w14:textId="77777777" w:rsidR="00DD067E" w:rsidRPr="00FA04F8" w:rsidRDefault="00DD067E" w:rsidP="00CD0F63">
            <w:pPr>
              <w:spacing w:line="240" w:lineRule="auto"/>
              <w:jc w:val="left"/>
              <w:rPr>
                <w:rFonts w:cs="Arial"/>
                <w:b/>
                <w:bCs/>
                <w:sz w:val="20"/>
                <w:szCs w:val="20"/>
              </w:rPr>
            </w:pPr>
          </w:p>
        </w:tc>
        <w:tc>
          <w:tcPr>
            <w:tcW w:w="4514" w:type="dxa"/>
            <w:gridSpan w:val="2"/>
            <w:hideMark/>
          </w:tcPr>
          <w:p w14:paraId="7747BADC" w14:textId="77777777" w:rsidR="00DD067E" w:rsidRPr="00204BFA" w:rsidRDefault="00DD067E" w:rsidP="00CD0F63">
            <w:pPr>
              <w:spacing w:line="240" w:lineRule="auto"/>
              <w:jc w:val="left"/>
              <w:rPr>
                <w:rFonts w:cs="Arial"/>
                <w:sz w:val="20"/>
                <w:szCs w:val="20"/>
              </w:rPr>
            </w:pPr>
            <w:r w:rsidRPr="00204BFA">
              <w:rPr>
                <w:rFonts w:cs="Arial"/>
                <w:sz w:val="20"/>
                <w:szCs w:val="20"/>
              </w:rPr>
              <w:t>Hösler, J</w:t>
            </w:r>
            <w:r>
              <w:rPr>
                <w:rFonts w:cs="Arial"/>
                <w:sz w:val="20"/>
                <w:szCs w:val="20"/>
              </w:rPr>
              <w:t xml:space="preserve">oachim. </w:t>
            </w:r>
            <w:r w:rsidRPr="00204BFA">
              <w:rPr>
                <w:rFonts w:cs="Arial"/>
                <w:sz w:val="20"/>
                <w:szCs w:val="20"/>
              </w:rPr>
              <w:t>2012. Vom Traum zum Bewusstsein einer Sache gelangen– Analyse und Kritik von Macht und Herrschaft durch Karl Marx und Friedrich Engels. I</w:t>
            </w:r>
            <w:r>
              <w:rPr>
                <w:rFonts w:cs="Arial"/>
                <w:sz w:val="20"/>
                <w:szCs w:val="20"/>
              </w:rPr>
              <w:t xml:space="preserve">n </w:t>
            </w:r>
            <w:r>
              <w:rPr>
                <w:rFonts w:cs="Arial"/>
                <w:i/>
                <w:sz w:val="20"/>
                <w:szCs w:val="20"/>
              </w:rPr>
              <w:t>Macht und Herrschaft</w:t>
            </w:r>
            <w:r>
              <w:rPr>
                <w:rFonts w:cs="Arial"/>
                <w:sz w:val="20"/>
                <w:szCs w:val="20"/>
              </w:rPr>
              <w:t>, hrsg. von Peter Imbusch, 55-71. Wiesbaden: Springer VS.</w:t>
            </w:r>
            <w:r w:rsidRPr="00204BFA">
              <w:rPr>
                <w:rFonts w:cs="Arial"/>
                <w:sz w:val="20"/>
                <w:szCs w:val="20"/>
              </w:rPr>
              <w:t xml:space="preserve"> https://doi.org/10.1007/978-3-531-93469-3_3</w:t>
            </w:r>
          </w:p>
        </w:tc>
        <w:tc>
          <w:tcPr>
            <w:tcW w:w="8948" w:type="dxa"/>
            <w:hideMark/>
          </w:tcPr>
          <w:p w14:paraId="15D88E2C" w14:textId="77777777" w:rsidR="00DD067E" w:rsidRPr="00204BFA" w:rsidRDefault="00DD067E" w:rsidP="00CD0F63">
            <w:pPr>
              <w:spacing w:line="240" w:lineRule="auto"/>
              <w:jc w:val="left"/>
              <w:rPr>
                <w:rFonts w:cs="Arial"/>
                <w:sz w:val="20"/>
                <w:szCs w:val="20"/>
              </w:rPr>
            </w:pPr>
            <w:r w:rsidRPr="00204BFA">
              <w:rPr>
                <w:rFonts w:cs="Arial"/>
                <w:sz w:val="20"/>
                <w:szCs w:val="20"/>
              </w:rPr>
              <w:t>(aus Einleitung:)Das Werk von Karl Marx (1818-1883) und Friedrich Engels (1820-1895) war wie kein anderes im 19. und 20. Jahrhundert in politischen Machtkämpfen und in Herrschaftssystemen präsent. Erwartet man aber, dass ‘Macht’ und ‘Herrschaft’ in ihrem Denken klar definiert waren, so überrascht der Blick in relevante deutschsprachige Nachschlagewerke: Oft bleibt die Suche nach dem Machtbegriff erfolglos1 , der Herrschaftsbegriff ist nur in wenigen Enzyklopädien zu finden.2 Es dominieren die Verweise auf angrenzende Problemfelder wie Anarchie, Ideologie, Kommunismus und Staat (Kumpf 1983), Klassenherrschaft, herrschende Klasse, Herrschaftsverhältnisse (Fetscher 1976) u.a</w:t>
            </w:r>
          </w:p>
        </w:tc>
      </w:tr>
      <w:tr w:rsidR="00DD067E" w:rsidRPr="00204BFA" w14:paraId="6A3648F2" w14:textId="77777777" w:rsidTr="00C9558D">
        <w:trPr>
          <w:trHeight w:val="2537"/>
        </w:trPr>
        <w:tc>
          <w:tcPr>
            <w:tcW w:w="1104" w:type="dxa"/>
            <w:gridSpan w:val="2"/>
            <w:shd w:val="clear" w:color="auto" w:fill="A8D08D" w:themeFill="accent6" w:themeFillTint="99"/>
            <w:hideMark/>
          </w:tcPr>
          <w:p w14:paraId="4B8FD5F7" w14:textId="77777777" w:rsidR="00DD067E" w:rsidRPr="00FA04F8" w:rsidRDefault="00DD067E" w:rsidP="00CD0F63">
            <w:pPr>
              <w:spacing w:line="240" w:lineRule="auto"/>
              <w:jc w:val="left"/>
              <w:rPr>
                <w:rFonts w:cs="Arial"/>
                <w:b/>
                <w:bCs/>
                <w:sz w:val="20"/>
                <w:szCs w:val="20"/>
              </w:rPr>
            </w:pPr>
          </w:p>
        </w:tc>
        <w:tc>
          <w:tcPr>
            <w:tcW w:w="4514" w:type="dxa"/>
            <w:gridSpan w:val="2"/>
            <w:hideMark/>
          </w:tcPr>
          <w:p w14:paraId="68104310" w14:textId="77777777" w:rsidR="00DD067E" w:rsidRPr="00204BFA" w:rsidRDefault="00DD067E" w:rsidP="00CD0F63">
            <w:pPr>
              <w:spacing w:line="240" w:lineRule="auto"/>
              <w:jc w:val="left"/>
              <w:rPr>
                <w:rFonts w:cs="Arial"/>
                <w:sz w:val="20"/>
                <w:szCs w:val="20"/>
              </w:rPr>
            </w:pPr>
            <w:r w:rsidRPr="00204BFA">
              <w:rPr>
                <w:rFonts w:cs="Arial"/>
                <w:sz w:val="20"/>
                <w:szCs w:val="20"/>
              </w:rPr>
              <w:t>Hülst, D</w:t>
            </w:r>
            <w:r>
              <w:rPr>
                <w:rFonts w:cs="Arial"/>
                <w:sz w:val="20"/>
                <w:szCs w:val="20"/>
              </w:rPr>
              <w:t xml:space="preserve">irk. </w:t>
            </w:r>
            <w:r w:rsidRPr="00204BFA">
              <w:rPr>
                <w:rFonts w:cs="Arial"/>
                <w:sz w:val="20"/>
                <w:szCs w:val="20"/>
              </w:rPr>
              <w:t>2012. ‘Nicht bei sich selber zu Hause sein’ – Macht und Herrschaft bei Horkheimer und Adorno. I</w:t>
            </w:r>
            <w:r>
              <w:rPr>
                <w:rFonts w:cs="Arial"/>
                <w:sz w:val="20"/>
                <w:szCs w:val="20"/>
              </w:rPr>
              <w:t xml:space="preserve">n </w:t>
            </w:r>
            <w:r>
              <w:rPr>
                <w:rFonts w:cs="Arial"/>
                <w:i/>
                <w:sz w:val="20"/>
                <w:szCs w:val="20"/>
              </w:rPr>
              <w:t>Macht und Herrschaft</w:t>
            </w:r>
            <w:r>
              <w:rPr>
                <w:rFonts w:cs="Arial"/>
                <w:sz w:val="20"/>
                <w:szCs w:val="20"/>
              </w:rPr>
              <w:t>, hrsg. von Peter Imbusch, 115-136. Wiesbaden: Springer VS.</w:t>
            </w:r>
            <w:r w:rsidRPr="00204BFA">
              <w:rPr>
                <w:rFonts w:cs="Arial"/>
                <w:sz w:val="20"/>
                <w:szCs w:val="20"/>
              </w:rPr>
              <w:t xml:space="preserve">  https://doi.org/10.1007/978-3-531-93469-3_6</w:t>
            </w:r>
          </w:p>
        </w:tc>
        <w:tc>
          <w:tcPr>
            <w:tcW w:w="8948" w:type="dxa"/>
            <w:hideMark/>
          </w:tcPr>
          <w:p w14:paraId="52E9B0F3" w14:textId="77777777" w:rsidR="00DD067E" w:rsidRPr="00204BFA" w:rsidRDefault="00DD067E" w:rsidP="00CD0F63">
            <w:pPr>
              <w:spacing w:line="240" w:lineRule="auto"/>
              <w:jc w:val="left"/>
              <w:rPr>
                <w:rFonts w:cs="Arial"/>
                <w:sz w:val="20"/>
                <w:szCs w:val="20"/>
              </w:rPr>
            </w:pPr>
            <w:r w:rsidRPr="00204BFA">
              <w:rPr>
                <w:rFonts w:cs="Arial"/>
                <w:sz w:val="20"/>
                <w:szCs w:val="20"/>
              </w:rPr>
              <w:t>(aus Kapitel): Macht und Herrschaft besitzen nicht den Stellenwert von wohldefinierten Grundbegriffen der Kritischen Theorie, sie dienen weder als tragende Stützen im Aufbau des theoretischen Denkens der Autoren noch fungieren sie als explizit forschungsleitende Gedankenwerkzeuge, – das zeigt bereits ein flüchtiger Blick auf die, zentrale Themen und Begriffe zusammenfassende Vortragssammlung Soziologische Exkurse (Institut für Sozialforschung (IfS) 1956) und, etwas eingehender, der Blick in die Register der Gesamtausgaben der Schriften von Horkheimer und von Adorno. Dass Stichworte zu Macht und Herrschaft hier fehlen, heißt jedoch nicht, dass die von den Begriffen bezeichneten Phänomene menschlichen Zusammenlebens im Werk der beiden Sozialphilosophen ignoriert worden wären. Im Gegenteil: Die folgenden Ausführungen werden sichtbar machen, dass ihre Gesellschaftstheorie als eine grundsätzliche und generelle Kritik relevanter Kristallisationszentren der gesellschaftlichen Macht aufgefasst werden kann.</w:t>
            </w:r>
          </w:p>
        </w:tc>
      </w:tr>
      <w:tr w:rsidR="00DD067E" w:rsidRPr="00204BFA" w14:paraId="3AF6CDEC" w14:textId="77777777" w:rsidTr="00C9558D">
        <w:trPr>
          <w:trHeight w:val="285"/>
        </w:trPr>
        <w:tc>
          <w:tcPr>
            <w:tcW w:w="1104" w:type="dxa"/>
            <w:gridSpan w:val="2"/>
            <w:shd w:val="clear" w:color="auto" w:fill="A8D08D" w:themeFill="accent6" w:themeFillTint="99"/>
            <w:hideMark/>
          </w:tcPr>
          <w:p w14:paraId="3F99509E" w14:textId="77777777" w:rsidR="00DD067E" w:rsidRPr="00FA04F8" w:rsidRDefault="00DD067E" w:rsidP="00CD0F63">
            <w:pPr>
              <w:spacing w:line="240" w:lineRule="auto"/>
              <w:jc w:val="left"/>
              <w:rPr>
                <w:rFonts w:cs="Arial"/>
                <w:b/>
                <w:bCs/>
                <w:sz w:val="20"/>
                <w:szCs w:val="20"/>
              </w:rPr>
            </w:pPr>
          </w:p>
        </w:tc>
        <w:tc>
          <w:tcPr>
            <w:tcW w:w="4514" w:type="dxa"/>
            <w:gridSpan w:val="2"/>
            <w:hideMark/>
          </w:tcPr>
          <w:p w14:paraId="77B69C08" w14:textId="77777777" w:rsidR="00DD067E" w:rsidRPr="00204BFA" w:rsidRDefault="00DD067E" w:rsidP="00CD0F63">
            <w:pPr>
              <w:spacing w:line="240" w:lineRule="auto"/>
              <w:jc w:val="left"/>
              <w:rPr>
                <w:rFonts w:cs="Arial"/>
                <w:sz w:val="20"/>
                <w:szCs w:val="20"/>
              </w:rPr>
            </w:pPr>
            <w:r w:rsidRPr="00E05BC0">
              <w:rPr>
                <w:rFonts w:cs="Arial"/>
                <w:sz w:val="20"/>
                <w:szCs w:val="20"/>
                <w:highlight w:val="yellow"/>
              </w:rPr>
              <w:t>Imbusch</w:t>
            </w:r>
            <w:r>
              <w:rPr>
                <w:rFonts w:cs="Arial"/>
                <w:sz w:val="20"/>
                <w:szCs w:val="20"/>
              </w:rPr>
              <w:t xml:space="preserve">, Peter. 2012. </w:t>
            </w:r>
            <w:r w:rsidRPr="00913FBD">
              <w:rPr>
                <w:rFonts w:cs="Arial"/>
                <w:sz w:val="20"/>
                <w:szCs w:val="20"/>
              </w:rPr>
              <w:t>Macht und Herrschaft in der wissenschaftlichen Kontroverse</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9-35. Wiesbaden: Springer VS. </w:t>
            </w:r>
            <w:r w:rsidRPr="00E05BC0">
              <w:rPr>
                <w:rFonts w:cs="Arial"/>
                <w:sz w:val="20"/>
                <w:szCs w:val="20"/>
              </w:rPr>
              <w:t>DOI 10.1007/978-3-531-93469-3_1</w:t>
            </w:r>
          </w:p>
        </w:tc>
        <w:tc>
          <w:tcPr>
            <w:tcW w:w="8948" w:type="dxa"/>
            <w:hideMark/>
          </w:tcPr>
          <w:p w14:paraId="338CC88E" w14:textId="77777777" w:rsidR="00DD067E" w:rsidRPr="00204BFA" w:rsidRDefault="00DD067E" w:rsidP="00CD0F63">
            <w:pPr>
              <w:spacing w:line="240" w:lineRule="auto"/>
              <w:jc w:val="left"/>
              <w:rPr>
                <w:rFonts w:cs="Arial"/>
                <w:sz w:val="20"/>
                <w:szCs w:val="20"/>
              </w:rPr>
            </w:pPr>
          </w:p>
        </w:tc>
      </w:tr>
      <w:tr w:rsidR="00DD067E" w:rsidRPr="00204BFA" w14:paraId="38AC15D4" w14:textId="77777777" w:rsidTr="00C9558D">
        <w:trPr>
          <w:trHeight w:val="2850"/>
        </w:trPr>
        <w:tc>
          <w:tcPr>
            <w:tcW w:w="1104" w:type="dxa"/>
            <w:gridSpan w:val="2"/>
            <w:shd w:val="clear" w:color="auto" w:fill="A8D08D" w:themeFill="accent6" w:themeFillTint="99"/>
            <w:hideMark/>
          </w:tcPr>
          <w:p w14:paraId="2946A483" w14:textId="77777777" w:rsidR="00DD067E" w:rsidRPr="00FA04F8" w:rsidRDefault="00DD067E" w:rsidP="00CD0F63">
            <w:pPr>
              <w:spacing w:line="240" w:lineRule="auto"/>
              <w:jc w:val="left"/>
              <w:rPr>
                <w:rFonts w:cs="Arial"/>
                <w:b/>
                <w:bCs/>
                <w:sz w:val="20"/>
                <w:szCs w:val="20"/>
              </w:rPr>
            </w:pPr>
          </w:p>
        </w:tc>
        <w:tc>
          <w:tcPr>
            <w:tcW w:w="4514" w:type="dxa"/>
            <w:gridSpan w:val="2"/>
            <w:hideMark/>
          </w:tcPr>
          <w:p w14:paraId="1621FDE6" w14:textId="77777777" w:rsidR="00DD067E" w:rsidRPr="00204BFA" w:rsidRDefault="00DD067E" w:rsidP="00CD0F63">
            <w:pPr>
              <w:spacing w:line="240" w:lineRule="auto"/>
              <w:jc w:val="left"/>
              <w:rPr>
                <w:rFonts w:cs="Arial"/>
                <w:sz w:val="20"/>
                <w:szCs w:val="20"/>
              </w:rPr>
            </w:pPr>
            <w:r w:rsidRPr="00204BFA">
              <w:rPr>
                <w:rFonts w:cs="Arial"/>
                <w:sz w:val="20"/>
                <w:szCs w:val="20"/>
              </w:rPr>
              <w:t>Imbusch, P</w:t>
            </w:r>
            <w:r>
              <w:rPr>
                <w:rFonts w:cs="Arial"/>
                <w:sz w:val="20"/>
                <w:szCs w:val="20"/>
              </w:rPr>
              <w:t xml:space="preserve">eter. </w:t>
            </w:r>
            <w:r w:rsidRPr="00204BFA">
              <w:rPr>
                <w:rFonts w:cs="Arial"/>
                <w:sz w:val="20"/>
                <w:szCs w:val="20"/>
              </w:rPr>
              <w:t>2012. Machtfigurationen und Herrschaftsprozesse bei Norbert Elias. I</w:t>
            </w:r>
            <w:r>
              <w:rPr>
                <w:rFonts w:cs="Arial"/>
                <w:sz w:val="20"/>
                <w:szCs w:val="20"/>
              </w:rPr>
              <w:t xml:space="preserve">n </w:t>
            </w:r>
            <w:r>
              <w:rPr>
                <w:rFonts w:cs="Arial"/>
                <w:i/>
                <w:sz w:val="20"/>
                <w:szCs w:val="20"/>
              </w:rPr>
              <w:t>Macht und Herrschaft</w:t>
            </w:r>
            <w:r>
              <w:rPr>
                <w:rFonts w:cs="Arial"/>
                <w:sz w:val="20"/>
                <w:szCs w:val="20"/>
              </w:rPr>
              <w:t>, hrsg. von Peter Imbusch, 169-193. Wiesbaden: Springer VS. h</w:t>
            </w:r>
            <w:r w:rsidRPr="00204BFA">
              <w:rPr>
                <w:rFonts w:cs="Arial"/>
                <w:sz w:val="20"/>
                <w:szCs w:val="20"/>
              </w:rPr>
              <w:t>ttps://doi.org/10.1007/978-3-531-93469-3_9</w:t>
            </w:r>
          </w:p>
        </w:tc>
        <w:tc>
          <w:tcPr>
            <w:tcW w:w="8948" w:type="dxa"/>
            <w:hideMark/>
          </w:tcPr>
          <w:p w14:paraId="31161EE5" w14:textId="77777777" w:rsidR="00DD067E" w:rsidRPr="00204BFA" w:rsidRDefault="00DD067E" w:rsidP="00CD0F63">
            <w:pPr>
              <w:spacing w:line="240" w:lineRule="auto"/>
              <w:jc w:val="left"/>
              <w:rPr>
                <w:rFonts w:cs="Arial"/>
                <w:sz w:val="20"/>
                <w:szCs w:val="20"/>
              </w:rPr>
            </w:pPr>
            <w:r w:rsidRPr="00204BFA">
              <w:rPr>
                <w:rFonts w:cs="Arial"/>
                <w:sz w:val="20"/>
                <w:szCs w:val="20"/>
              </w:rPr>
              <w:t>(aus Kapitel:) Gleichwohl wird ein zentraler Aspekt der Schriften von Norbert Elias bis heute vernachlässigt – das ist seine intensive Auseinandersetzung mit Phänomenen und Prozessen von Macht und Herrschaft. Elias selbst hat dazu einmal gesagt, dass er es nicht als seine Aufgabe sehe, das Problem der Macht zu lösen, sondern es aus der Versenkung holen wolle, um einen Zugang zu „einem der Zentralprobleme der soziologischen Arbeit … zu eröffnen.“ (Elias 1970: 97; vgl. Elias 1990: 184) Vielleicht ist es gerade das Faktum, dass sich seine Auseinandersetzung mit Macht und Herrschaft wie ein roter Faden durch seine Schriften hindurch zieht, vielleicht gerade seine beharrliche Unaufdringlichkeit der Thematisierung dieser Phänomene, die letztendlich deren zentrale Bedeutung etwas verschleiern. Dabei werden Macht und Herrschaft nicht nur an einer Vielzahl von Anwendungsbeispielen exemplifiziert, sondern es finden sich auch systematische Erörterungen des Autors zu deren Bedeutung.</w:t>
            </w:r>
          </w:p>
        </w:tc>
      </w:tr>
      <w:tr w:rsidR="00DD067E" w:rsidRPr="00204BFA" w14:paraId="2CDE45D9" w14:textId="77777777" w:rsidTr="00C9558D">
        <w:trPr>
          <w:trHeight w:val="285"/>
        </w:trPr>
        <w:tc>
          <w:tcPr>
            <w:tcW w:w="1104" w:type="dxa"/>
            <w:gridSpan w:val="2"/>
            <w:shd w:val="clear" w:color="auto" w:fill="A8D08D" w:themeFill="accent6" w:themeFillTint="99"/>
            <w:hideMark/>
          </w:tcPr>
          <w:p w14:paraId="3CCE294D" w14:textId="77777777" w:rsidR="00DD067E" w:rsidRPr="00FA04F8" w:rsidRDefault="00DD067E" w:rsidP="00CD0F63">
            <w:pPr>
              <w:spacing w:line="240" w:lineRule="auto"/>
              <w:jc w:val="left"/>
              <w:rPr>
                <w:rFonts w:cs="Arial"/>
                <w:b/>
                <w:bCs/>
                <w:sz w:val="20"/>
                <w:szCs w:val="20"/>
              </w:rPr>
            </w:pPr>
          </w:p>
        </w:tc>
        <w:tc>
          <w:tcPr>
            <w:tcW w:w="4514" w:type="dxa"/>
            <w:gridSpan w:val="2"/>
            <w:hideMark/>
          </w:tcPr>
          <w:p w14:paraId="4C134D28" w14:textId="77777777" w:rsidR="00DD067E" w:rsidRPr="00204BFA" w:rsidRDefault="00DD067E" w:rsidP="00CD0F63">
            <w:pPr>
              <w:spacing w:line="240" w:lineRule="auto"/>
              <w:jc w:val="left"/>
              <w:rPr>
                <w:rFonts w:cs="Arial"/>
                <w:sz w:val="20"/>
                <w:szCs w:val="20"/>
              </w:rPr>
            </w:pPr>
            <w:r>
              <w:rPr>
                <w:rFonts w:cs="Arial"/>
                <w:sz w:val="20"/>
                <w:szCs w:val="20"/>
              </w:rPr>
              <w:t xml:space="preserve">König, Alexandra, und Oliver Berli. 2012. </w:t>
            </w:r>
            <w:r w:rsidRPr="00575C47">
              <w:rPr>
                <w:rFonts w:cs="Arial"/>
                <w:sz w:val="20"/>
                <w:szCs w:val="20"/>
              </w:rPr>
              <w:t>Das Paradox der Doxa – Macht und Herrschaft als Leitmotiv der Soziologie Pierre Bourdieus</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w:t>
            </w:r>
            <w:r w:rsidRPr="00575C47">
              <w:rPr>
                <w:rFonts w:cs="Arial"/>
                <w:sz w:val="20"/>
                <w:szCs w:val="20"/>
              </w:rPr>
              <w:t>303–333</w:t>
            </w:r>
            <w:r>
              <w:rPr>
                <w:rFonts w:cs="Arial"/>
                <w:sz w:val="20"/>
                <w:szCs w:val="20"/>
              </w:rPr>
              <w:t xml:space="preserve">. Wiesbaden: Springer VS. </w:t>
            </w:r>
            <w:r w:rsidRPr="00DC6E87">
              <w:rPr>
                <w:rFonts w:cs="Arial"/>
                <w:sz w:val="20"/>
                <w:szCs w:val="20"/>
              </w:rPr>
              <w:t>DOI 10.1007/978-3-531-93469-3_15</w:t>
            </w:r>
          </w:p>
        </w:tc>
        <w:tc>
          <w:tcPr>
            <w:tcW w:w="8948" w:type="dxa"/>
            <w:hideMark/>
          </w:tcPr>
          <w:p w14:paraId="1B83DDBC" w14:textId="77777777" w:rsidR="00DD067E" w:rsidRPr="00204BFA" w:rsidRDefault="00DD067E" w:rsidP="00CD0F63">
            <w:pPr>
              <w:spacing w:line="240" w:lineRule="auto"/>
              <w:jc w:val="left"/>
              <w:rPr>
                <w:rFonts w:cs="Arial"/>
                <w:sz w:val="20"/>
                <w:szCs w:val="20"/>
              </w:rPr>
            </w:pPr>
            <w:r>
              <w:rPr>
                <w:rFonts w:cs="Arial"/>
                <w:sz w:val="20"/>
                <w:szCs w:val="20"/>
              </w:rPr>
              <w:t xml:space="preserve">(aus Einleitung): </w:t>
            </w:r>
            <w:r w:rsidRPr="00DC6E87">
              <w:rPr>
                <w:rFonts w:cs="Arial"/>
                <w:sz w:val="20"/>
                <w:szCs w:val="20"/>
              </w:rPr>
              <w:t>Pierre Bourdieu beschäftigt sich in seinem umfangreichen Werk mit einer Fülle unterschiedlicher Themen – etwa der kolonialen Situation in Algerien, der Bildung, den ästhetischen Praktiken und Präferenzen, der Kunst und Wissenschaft – und nimmt dabei stets eine grundlegend herrschaftssoziologische Perspektive ein.</w:t>
            </w:r>
          </w:p>
        </w:tc>
      </w:tr>
      <w:tr w:rsidR="00DD067E" w:rsidRPr="00204BFA" w14:paraId="3BA1AD85" w14:textId="77777777" w:rsidTr="00C9558D">
        <w:trPr>
          <w:trHeight w:val="1140"/>
        </w:trPr>
        <w:tc>
          <w:tcPr>
            <w:tcW w:w="1104" w:type="dxa"/>
            <w:gridSpan w:val="2"/>
            <w:shd w:val="clear" w:color="auto" w:fill="A8D08D" w:themeFill="accent6" w:themeFillTint="99"/>
            <w:hideMark/>
          </w:tcPr>
          <w:p w14:paraId="662A536C" w14:textId="77777777" w:rsidR="00DD067E" w:rsidRPr="00FA04F8" w:rsidRDefault="00DD067E" w:rsidP="00CD0F63">
            <w:pPr>
              <w:spacing w:line="240" w:lineRule="auto"/>
              <w:jc w:val="left"/>
              <w:rPr>
                <w:rFonts w:cs="Arial"/>
                <w:b/>
                <w:bCs/>
                <w:sz w:val="20"/>
                <w:szCs w:val="20"/>
              </w:rPr>
            </w:pPr>
          </w:p>
        </w:tc>
        <w:tc>
          <w:tcPr>
            <w:tcW w:w="4514" w:type="dxa"/>
            <w:gridSpan w:val="2"/>
            <w:hideMark/>
          </w:tcPr>
          <w:p w14:paraId="00CF3BEB" w14:textId="77777777" w:rsidR="00DD067E" w:rsidRPr="00204BFA" w:rsidRDefault="00DD067E" w:rsidP="00CD0F63">
            <w:pPr>
              <w:spacing w:line="240" w:lineRule="auto"/>
              <w:jc w:val="left"/>
              <w:rPr>
                <w:rFonts w:cs="Arial"/>
                <w:sz w:val="20"/>
                <w:szCs w:val="20"/>
              </w:rPr>
            </w:pPr>
            <w:r w:rsidRPr="00204BFA">
              <w:rPr>
                <w:rFonts w:cs="Arial"/>
                <w:sz w:val="20"/>
                <w:szCs w:val="20"/>
              </w:rPr>
              <w:t>Neuenhaus-Luciano, P. 2012. Amorphe Macht und Herrschaftsgehäuse – Max Weber. I</w:t>
            </w:r>
            <w:r>
              <w:rPr>
                <w:rFonts w:cs="Arial"/>
                <w:sz w:val="20"/>
                <w:szCs w:val="20"/>
              </w:rPr>
              <w:t xml:space="preserve">n </w:t>
            </w:r>
            <w:r>
              <w:rPr>
                <w:rFonts w:cs="Arial"/>
                <w:i/>
                <w:sz w:val="20"/>
                <w:szCs w:val="20"/>
              </w:rPr>
              <w:t>Macht und Herrschaft</w:t>
            </w:r>
            <w:r>
              <w:rPr>
                <w:rFonts w:cs="Arial"/>
                <w:sz w:val="20"/>
                <w:szCs w:val="20"/>
              </w:rPr>
              <w:t>, hrsg. von Peter Imbusch, 97-114. Wiesbaden: Springer VS.</w:t>
            </w:r>
            <w:r w:rsidRPr="00204BFA">
              <w:rPr>
                <w:rFonts w:cs="Arial"/>
                <w:sz w:val="20"/>
                <w:szCs w:val="20"/>
              </w:rPr>
              <w:t xml:space="preserve"> </w:t>
            </w:r>
            <w:r>
              <w:rPr>
                <w:rFonts w:cs="Arial"/>
                <w:sz w:val="20"/>
                <w:szCs w:val="20"/>
              </w:rPr>
              <w:t>h</w:t>
            </w:r>
            <w:r w:rsidRPr="00204BFA">
              <w:rPr>
                <w:rFonts w:cs="Arial"/>
                <w:sz w:val="20"/>
                <w:szCs w:val="20"/>
              </w:rPr>
              <w:t>ttps://doi.org/10.1007/978-3-531-93469-3_5</w:t>
            </w:r>
          </w:p>
        </w:tc>
        <w:tc>
          <w:tcPr>
            <w:tcW w:w="8948" w:type="dxa"/>
            <w:hideMark/>
          </w:tcPr>
          <w:p w14:paraId="293A4624" w14:textId="77777777" w:rsidR="00DD067E" w:rsidRPr="00204BFA" w:rsidRDefault="00DD067E" w:rsidP="00CD0F63">
            <w:pPr>
              <w:spacing w:line="240" w:lineRule="auto"/>
              <w:jc w:val="left"/>
              <w:rPr>
                <w:rFonts w:cs="Arial"/>
                <w:sz w:val="20"/>
                <w:szCs w:val="20"/>
              </w:rPr>
            </w:pPr>
            <w:r w:rsidRPr="00204BFA">
              <w:rPr>
                <w:rFonts w:cs="Arial"/>
                <w:sz w:val="20"/>
                <w:szCs w:val="20"/>
              </w:rPr>
              <w:t>Macht ist für Weber eine zugleich diabolische und, im Hinblick auf das starre Gehäuse der Herrschaft, in das uns die Moderne gezwungen hat, rettende Kraft. Er definiert sie als „Chance, innerhalb einer sozialen Beziehung den eigenen Willen auch gegen Widerstreben durchzusetzen, gleichviel worauf diese Chance beruht.“</w:t>
            </w:r>
          </w:p>
        </w:tc>
      </w:tr>
      <w:tr w:rsidR="00DD067E" w:rsidRPr="00204BFA" w14:paraId="7ABCB0DA" w14:textId="77777777" w:rsidTr="00C9558D">
        <w:trPr>
          <w:trHeight w:val="351"/>
        </w:trPr>
        <w:tc>
          <w:tcPr>
            <w:tcW w:w="1104" w:type="dxa"/>
            <w:gridSpan w:val="2"/>
            <w:shd w:val="clear" w:color="auto" w:fill="A8D08D" w:themeFill="accent6" w:themeFillTint="99"/>
          </w:tcPr>
          <w:p w14:paraId="448A8F83" w14:textId="77777777" w:rsidR="00DD067E" w:rsidRPr="00FA04F8" w:rsidRDefault="00DD067E" w:rsidP="00CD0F63">
            <w:pPr>
              <w:spacing w:line="240" w:lineRule="auto"/>
              <w:jc w:val="left"/>
              <w:rPr>
                <w:rFonts w:cs="Arial"/>
                <w:b/>
                <w:bCs/>
                <w:sz w:val="20"/>
                <w:szCs w:val="20"/>
              </w:rPr>
            </w:pPr>
          </w:p>
        </w:tc>
        <w:tc>
          <w:tcPr>
            <w:tcW w:w="4514" w:type="dxa"/>
            <w:gridSpan w:val="2"/>
          </w:tcPr>
          <w:p w14:paraId="12B05BA0" w14:textId="77777777" w:rsidR="00DD067E" w:rsidRDefault="00DD067E" w:rsidP="00CD0F63">
            <w:pPr>
              <w:spacing w:line="240" w:lineRule="auto"/>
              <w:jc w:val="left"/>
              <w:rPr>
                <w:rFonts w:cs="Arial"/>
                <w:i/>
                <w:sz w:val="20"/>
                <w:szCs w:val="20"/>
              </w:rPr>
            </w:pPr>
            <w:commentRangeStart w:id="13"/>
            <w:r>
              <w:rPr>
                <w:rFonts w:cs="Arial"/>
                <w:sz w:val="20"/>
                <w:szCs w:val="20"/>
              </w:rPr>
              <w:t>Strecker</w:t>
            </w:r>
            <w:commentRangeEnd w:id="13"/>
            <w:r>
              <w:rPr>
                <w:rStyle w:val="Kommentarzeichen"/>
              </w:rPr>
              <w:commentReference w:id="13"/>
            </w:r>
            <w:r>
              <w:rPr>
                <w:rFonts w:cs="Arial"/>
                <w:sz w:val="20"/>
                <w:szCs w:val="20"/>
              </w:rPr>
              <w:t xml:space="preserve">, David. 2020. Macht und Herrschaft. In </w:t>
            </w:r>
            <w:r>
              <w:rPr>
                <w:rFonts w:cs="Arial"/>
                <w:i/>
                <w:sz w:val="20"/>
                <w:szCs w:val="20"/>
              </w:rPr>
              <w:t xml:space="preserve">Max-Weber-Handbuch. Leben – </w:t>
            </w:r>
          </w:p>
          <w:p w14:paraId="12B7C419" w14:textId="77777777" w:rsidR="00DD067E" w:rsidRPr="00204BFA" w:rsidRDefault="00DD067E" w:rsidP="00CD0F63">
            <w:pPr>
              <w:spacing w:line="240" w:lineRule="auto"/>
              <w:jc w:val="left"/>
              <w:rPr>
                <w:rFonts w:cs="Arial"/>
                <w:sz w:val="20"/>
                <w:szCs w:val="20"/>
              </w:rPr>
            </w:pPr>
            <w:r>
              <w:rPr>
                <w:rFonts w:cs="Arial"/>
                <w:i/>
                <w:sz w:val="20"/>
                <w:szCs w:val="20"/>
              </w:rPr>
              <w:t xml:space="preserve">Werk – Wirkung, </w:t>
            </w:r>
            <w:r>
              <w:rPr>
                <w:rFonts w:cs="Arial"/>
                <w:sz w:val="20"/>
                <w:szCs w:val="20"/>
              </w:rPr>
              <w:t xml:space="preserve">hrsg. von Hans-Peter Müller und Steffen Sigmund, 120-122. Stuttgart: J. B. Metzler.  </w:t>
            </w:r>
          </w:p>
        </w:tc>
        <w:tc>
          <w:tcPr>
            <w:tcW w:w="8948" w:type="dxa"/>
          </w:tcPr>
          <w:p w14:paraId="2EEAA4B0" w14:textId="77777777" w:rsidR="00DD067E" w:rsidRPr="00204BFA" w:rsidRDefault="00DD067E" w:rsidP="00CD0F63">
            <w:pPr>
              <w:spacing w:line="240" w:lineRule="auto"/>
              <w:jc w:val="left"/>
              <w:rPr>
                <w:rFonts w:cs="Arial"/>
                <w:sz w:val="20"/>
                <w:szCs w:val="20"/>
              </w:rPr>
            </w:pPr>
            <w:r>
              <w:rPr>
                <w:rFonts w:cs="Arial"/>
                <w:sz w:val="20"/>
                <w:szCs w:val="20"/>
              </w:rPr>
              <w:t xml:space="preserve">Kein Abstract </w:t>
            </w:r>
          </w:p>
        </w:tc>
      </w:tr>
      <w:tr w:rsidR="00CD0F63" w:rsidRPr="00204BFA" w14:paraId="25F60239" w14:textId="77777777" w:rsidTr="00C9558D">
        <w:trPr>
          <w:trHeight w:val="351"/>
        </w:trPr>
        <w:tc>
          <w:tcPr>
            <w:tcW w:w="1104" w:type="dxa"/>
            <w:gridSpan w:val="2"/>
            <w:shd w:val="clear" w:color="auto" w:fill="A8D08D" w:themeFill="accent6" w:themeFillTint="99"/>
          </w:tcPr>
          <w:p w14:paraId="50DE66B5" w14:textId="77777777" w:rsidR="00CD0F63" w:rsidRPr="00FA04F8" w:rsidRDefault="00CD0F63" w:rsidP="00CD0F63">
            <w:pPr>
              <w:spacing w:line="240" w:lineRule="auto"/>
              <w:jc w:val="left"/>
              <w:rPr>
                <w:rFonts w:cs="Arial"/>
                <w:b/>
                <w:bCs/>
                <w:sz w:val="20"/>
                <w:szCs w:val="20"/>
              </w:rPr>
            </w:pPr>
          </w:p>
        </w:tc>
        <w:tc>
          <w:tcPr>
            <w:tcW w:w="4514" w:type="dxa"/>
            <w:gridSpan w:val="2"/>
          </w:tcPr>
          <w:p w14:paraId="7F171766" w14:textId="77777777" w:rsidR="00CD0F63" w:rsidRPr="00204BFA" w:rsidRDefault="00CD0F63" w:rsidP="00CD0F63">
            <w:pPr>
              <w:spacing w:line="240" w:lineRule="auto"/>
              <w:jc w:val="left"/>
              <w:rPr>
                <w:rFonts w:cs="Arial"/>
                <w:sz w:val="20"/>
                <w:szCs w:val="20"/>
              </w:rPr>
            </w:pPr>
          </w:p>
        </w:tc>
        <w:tc>
          <w:tcPr>
            <w:tcW w:w="8948" w:type="dxa"/>
          </w:tcPr>
          <w:p w14:paraId="33E9A89B" w14:textId="77777777" w:rsidR="00CD0F63" w:rsidRPr="00204BFA" w:rsidRDefault="00CD0F63" w:rsidP="00CD0F63">
            <w:pPr>
              <w:spacing w:line="240" w:lineRule="auto"/>
              <w:jc w:val="left"/>
              <w:rPr>
                <w:rFonts w:cs="Arial"/>
                <w:sz w:val="20"/>
                <w:szCs w:val="20"/>
              </w:rPr>
            </w:pPr>
          </w:p>
        </w:tc>
      </w:tr>
      <w:tr w:rsidR="00CD0F63" w:rsidRPr="00204BFA" w14:paraId="0ED4C4DA" w14:textId="77777777" w:rsidTr="00C9558D">
        <w:trPr>
          <w:trHeight w:val="272"/>
        </w:trPr>
        <w:tc>
          <w:tcPr>
            <w:tcW w:w="1104" w:type="dxa"/>
            <w:gridSpan w:val="2"/>
            <w:shd w:val="clear" w:color="auto" w:fill="A8D08D" w:themeFill="accent6" w:themeFillTint="99"/>
          </w:tcPr>
          <w:p w14:paraId="79133312" w14:textId="77777777" w:rsidR="00CD0F63" w:rsidRPr="00FA04F8" w:rsidRDefault="00CD0F63" w:rsidP="00CD0F63">
            <w:pPr>
              <w:spacing w:line="240" w:lineRule="auto"/>
              <w:jc w:val="left"/>
              <w:rPr>
                <w:rFonts w:cs="Arial"/>
                <w:b/>
                <w:bCs/>
                <w:sz w:val="20"/>
                <w:szCs w:val="20"/>
              </w:rPr>
            </w:pPr>
          </w:p>
        </w:tc>
        <w:tc>
          <w:tcPr>
            <w:tcW w:w="4514" w:type="dxa"/>
            <w:gridSpan w:val="2"/>
          </w:tcPr>
          <w:p w14:paraId="709B2AAE" w14:textId="77777777" w:rsidR="00CD0F63" w:rsidRPr="00204BFA" w:rsidRDefault="00CD0F63" w:rsidP="00CD0F63">
            <w:pPr>
              <w:spacing w:line="240" w:lineRule="auto"/>
              <w:jc w:val="left"/>
              <w:rPr>
                <w:rFonts w:cs="Arial"/>
                <w:sz w:val="20"/>
                <w:szCs w:val="20"/>
              </w:rPr>
            </w:pPr>
          </w:p>
        </w:tc>
        <w:tc>
          <w:tcPr>
            <w:tcW w:w="8948" w:type="dxa"/>
          </w:tcPr>
          <w:p w14:paraId="0BC139D8" w14:textId="77777777" w:rsidR="00CD0F63" w:rsidRPr="00204BFA" w:rsidRDefault="00CD0F63" w:rsidP="00CD0F63">
            <w:pPr>
              <w:spacing w:line="240" w:lineRule="auto"/>
              <w:jc w:val="left"/>
              <w:rPr>
                <w:rFonts w:cs="Arial"/>
                <w:sz w:val="20"/>
                <w:szCs w:val="20"/>
              </w:rPr>
            </w:pPr>
          </w:p>
        </w:tc>
      </w:tr>
      <w:tr w:rsidR="00CD0F63" w:rsidRPr="00204BFA" w14:paraId="40124369" w14:textId="77777777" w:rsidTr="00CD0F63">
        <w:trPr>
          <w:trHeight w:val="289"/>
        </w:trPr>
        <w:tc>
          <w:tcPr>
            <w:tcW w:w="14566" w:type="dxa"/>
            <w:gridSpan w:val="5"/>
            <w:shd w:val="clear" w:color="auto" w:fill="538135" w:themeFill="accent6" w:themeFillShade="BF"/>
          </w:tcPr>
          <w:p w14:paraId="3DB4118E" w14:textId="597F5B8D" w:rsidR="00CD0F63" w:rsidRPr="00CD0F63" w:rsidRDefault="00CD0F63" w:rsidP="00CD0F63">
            <w:pPr>
              <w:spacing w:line="240" w:lineRule="auto"/>
              <w:jc w:val="left"/>
              <w:rPr>
                <w:rFonts w:cs="Arial"/>
                <w:color w:val="FFFFFF" w:themeColor="background1"/>
                <w:sz w:val="20"/>
                <w:szCs w:val="20"/>
              </w:rPr>
            </w:pPr>
            <w:r w:rsidRPr="00CD0F63">
              <w:rPr>
                <w:rFonts w:cs="Arial"/>
                <w:b/>
                <w:bCs/>
                <w:color w:val="FFFFFF" w:themeColor="background1"/>
                <w:sz w:val="20"/>
                <w:szCs w:val="20"/>
              </w:rPr>
              <w:t>Literatur/Debatten aus Feministischen Studien/Gender Studies</w:t>
            </w:r>
          </w:p>
        </w:tc>
      </w:tr>
      <w:tr w:rsidR="00BB55FA" w:rsidRPr="00204BFA" w14:paraId="635C8975" w14:textId="77777777" w:rsidTr="00C9558D">
        <w:trPr>
          <w:trHeight w:val="285"/>
        </w:trPr>
        <w:tc>
          <w:tcPr>
            <w:tcW w:w="1104" w:type="dxa"/>
            <w:gridSpan w:val="2"/>
            <w:shd w:val="clear" w:color="auto" w:fill="A8D08D" w:themeFill="accent6" w:themeFillTint="99"/>
            <w:hideMark/>
          </w:tcPr>
          <w:p w14:paraId="770FA9EC" w14:textId="33B131AB" w:rsidR="00BB55FA" w:rsidRPr="00FA04F8" w:rsidRDefault="00BB55FA" w:rsidP="00CD0F63">
            <w:pPr>
              <w:spacing w:line="240" w:lineRule="auto"/>
              <w:jc w:val="left"/>
              <w:rPr>
                <w:rFonts w:cs="Arial"/>
                <w:b/>
                <w:bCs/>
                <w:sz w:val="20"/>
                <w:szCs w:val="20"/>
              </w:rPr>
            </w:pPr>
          </w:p>
        </w:tc>
        <w:tc>
          <w:tcPr>
            <w:tcW w:w="4514" w:type="dxa"/>
            <w:gridSpan w:val="2"/>
            <w:hideMark/>
          </w:tcPr>
          <w:p w14:paraId="2EF6BCB8" w14:textId="77777777" w:rsidR="00BB55FA" w:rsidRPr="00204BFA" w:rsidRDefault="00BB55FA" w:rsidP="00CD0F63">
            <w:pPr>
              <w:spacing w:line="240" w:lineRule="auto"/>
              <w:jc w:val="left"/>
              <w:rPr>
                <w:rFonts w:cs="Arial"/>
                <w:sz w:val="20"/>
                <w:szCs w:val="20"/>
              </w:rPr>
            </w:pPr>
            <w:commentRangeStart w:id="14"/>
            <w:r>
              <w:rPr>
                <w:rFonts w:cs="Arial"/>
                <w:sz w:val="20"/>
                <w:szCs w:val="20"/>
              </w:rPr>
              <w:t>Sauer</w:t>
            </w:r>
            <w:commentRangeEnd w:id="14"/>
            <w:r>
              <w:rPr>
                <w:rStyle w:val="Kommentarzeichen"/>
              </w:rPr>
              <w:commentReference w:id="14"/>
            </w:r>
            <w:r>
              <w:rPr>
                <w:rFonts w:cs="Arial"/>
                <w:sz w:val="20"/>
                <w:szCs w:val="20"/>
              </w:rPr>
              <w:t xml:space="preserve">, </w:t>
            </w:r>
            <w:r w:rsidRPr="00E05BC0">
              <w:rPr>
                <w:rFonts w:cs="Arial"/>
                <w:sz w:val="20"/>
                <w:szCs w:val="20"/>
                <w:highlight w:val="yellow"/>
              </w:rPr>
              <w:t>Birgit</w:t>
            </w:r>
            <w:r>
              <w:rPr>
                <w:rFonts w:cs="Arial"/>
                <w:sz w:val="20"/>
                <w:szCs w:val="20"/>
              </w:rPr>
              <w:t xml:space="preserve">. 2012. </w:t>
            </w:r>
            <w:r w:rsidRPr="005D0393">
              <w:rPr>
                <w:rFonts w:cs="Arial"/>
                <w:sz w:val="20"/>
                <w:szCs w:val="20"/>
              </w:rPr>
              <w:t>„Die hypnotische Macht der Herrschaft“ – Feministische Perspektiven</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w:t>
            </w:r>
            <w:r w:rsidRPr="005D0393">
              <w:rPr>
                <w:rFonts w:cs="Arial"/>
                <w:sz w:val="20"/>
                <w:szCs w:val="20"/>
              </w:rPr>
              <w:t>379–398</w:t>
            </w:r>
            <w:r>
              <w:rPr>
                <w:rFonts w:cs="Arial"/>
                <w:sz w:val="20"/>
                <w:szCs w:val="20"/>
              </w:rPr>
              <w:t xml:space="preserve">. Wiesbaden: Springer VS. </w:t>
            </w:r>
            <w:r w:rsidRPr="004B038C">
              <w:rPr>
                <w:rFonts w:cs="Arial"/>
                <w:sz w:val="20"/>
                <w:szCs w:val="20"/>
              </w:rPr>
              <w:t>DOI 10.1007/978-3-531-93469-3_18</w:t>
            </w:r>
          </w:p>
        </w:tc>
        <w:tc>
          <w:tcPr>
            <w:tcW w:w="8948" w:type="dxa"/>
            <w:hideMark/>
          </w:tcPr>
          <w:p w14:paraId="4AB2AD98" w14:textId="77777777" w:rsidR="00BB55FA" w:rsidRPr="005D0393" w:rsidRDefault="00BB55FA" w:rsidP="00CD0F63">
            <w:pPr>
              <w:spacing w:line="240" w:lineRule="auto"/>
              <w:jc w:val="left"/>
              <w:rPr>
                <w:rFonts w:cs="Arial"/>
                <w:sz w:val="20"/>
                <w:szCs w:val="20"/>
              </w:rPr>
            </w:pPr>
            <w:r>
              <w:rPr>
                <w:rFonts w:cs="Arial"/>
                <w:sz w:val="20"/>
                <w:szCs w:val="20"/>
              </w:rPr>
              <w:t xml:space="preserve">(aus Einleitung): </w:t>
            </w:r>
            <w:r w:rsidRPr="005D0393">
              <w:rPr>
                <w:rFonts w:cs="Arial"/>
                <w:sz w:val="20"/>
                <w:szCs w:val="20"/>
              </w:rPr>
              <w:t>Das politische Ziel des Feminismus seit dem 19. Jahrhundert ist die Beseitigung von Unterdrückung, Ausbeutung und Ausgrenzung von Frauen aufgrund ihres Geschlechts, also ihre Befreiung bzw.</w:t>
            </w:r>
            <w:r w:rsidRPr="00B83249">
              <w:t xml:space="preserve"> </w:t>
            </w:r>
            <w:r w:rsidRPr="00B83249">
              <w:rPr>
                <w:rFonts w:cs="Arial"/>
                <w:sz w:val="20"/>
                <w:szCs w:val="20"/>
              </w:rPr>
              <w:t>Emanzipation aus geschlechtsspezifischen Herrschaftsverhältnissen (Yeatman 1997: 144). Herrschaft von Männern über Frauen in allen gesellschaftlichen Bereichen gilt der Frauenbewegung als Skandalon und als durch nichts zu rechtfertigen. Diese frauenbewegte Macht- und Herrschaftskritik war stets mit der Vision eines herrschafts- und gewaltfreien Lebens aller Menschen verknüpft. Die zweite Frauenbewegung seit den 1960er Jahren kämpfte zunächst dafür, Herrschaft und Gewalt im Geschlechterverhältnis sichtbar zu machen.</w:t>
            </w:r>
          </w:p>
          <w:p w14:paraId="43BA7663" w14:textId="77777777" w:rsidR="00BB55FA" w:rsidRPr="00204BFA" w:rsidRDefault="00BB55FA" w:rsidP="00CD0F63">
            <w:pPr>
              <w:spacing w:line="240" w:lineRule="auto"/>
              <w:jc w:val="left"/>
              <w:rPr>
                <w:rFonts w:cs="Arial"/>
                <w:sz w:val="20"/>
                <w:szCs w:val="20"/>
              </w:rPr>
            </w:pPr>
          </w:p>
        </w:tc>
      </w:tr>
      <w:tr w:rsidR="00BB55FA" w:rsidRPr="00204BFA" w14:paraId="094DC609" w14:textId="77777777" w:rsidTr="00C9558D">
        <w:trPr>
          <w:trHeight w:val="285"/>
        </w:trPr>
        <w:tc>
          <w:tcPr>
            <w:tcW w:w="1104" w:type="dxa"/>
            <w:gridSpan w:val="2"/>
            <w:shd w:val="clear" w:color="auto" w:fill="A8D08D" w:themeFill="accent6" w:themeFillTint="99"/>
          </w:tcPr>
          <w:p w14:paraId="70123102" w14:textId="5A7A276B" w:rsidR="00BB55FA" w:rsidRPr="00FA04F8" w:rsidRDefault="00BB55FA" w:rsidP="00CD0F63">
            <w:pPr>
              <w:spacing w:line="240" w:lineRule="auto"/>
              <w:jc w:val="left"/>
              <w:rPr>
                <w:rFonts w:cs="Arial"/>
                <w:b/>
                <w:bCs/>
                <w:sz w:val="20"/>
                <w:szCs w:val="20"/>
              </w:rPr>
            </w:pPr>
          </w:p>
        </w:tc>
        <w:tc>
          <w:tcPr>
            <w:tcW w:w="4514" w:type="dxa"/>
            <w:gridSpan w:val="2"/>
          </w:tcPr>
          <w:p w14:paraId="5F44C4F0" w14:textId="43359542" w:rsidR="00BB55FA" w:rsidRPr="009D45EF" w:rsidRDefault="00BB55FA" w:rsidP="00CD0F63">
            <w:pPr>
              <w:spacing w:line="240" w:lineRule="auto"/>
              <w:jc w:val="left"/>
              <w:rPr>
                <w:rFonts w:cs="Arial"/>
                <w:sz w:val="20"/>
                <w:szCs w:val="20"/>
              </w:rPr>
            </w:pPr>
          </w:p>
        </w:tc>
        <w:tc>
          <w:tcPr>
            <w:tcW w:w="8948" w:type="dxa"/>
          </w:tcPr>
          <w:p w14:paraId="6C440A58" w14:textId="77777777" w:rsidR="00BB55FA" w:rsidRPr="00204BFA" w:rsidRDefault="00BB55FA" w:rsidP="00CD0F63">
            <w:pPr>
              <w:spacing w:line="240" w:lineRule="auto"/>
              <w:jc w:val="left"/>
              <w:rPr>
                <w:rFonts w:cs="Arial"/>
                <w:sz w:val="20"/>
                <w:szCs w:val="20"/>
              </w:rPr>
            </w:pPr>
          </w:p>
        </w:tc>
      </w:tr>
      <w:tr w:rsidR="000F1DA3" w:rsidRPr="00204BFA" w14:paraId="5F4E7122" w14:textId="77777777" w:rsidTr="000E267C">
        <w:trPr>
          <w:trHeight w:val="285"/>
        </w:trPr>
        <w:tc>
          <w:tcPr>
            <w:tcW w:w="14566" w:type="dxa"/>
            <w:gridSpan w:val="5"/>
            <w:shd w:val="clear" w:color="auto" w:fill="FFCCFF"/>
            <w:hideMark/>
          </w:tcPr>
          <w:p w14:paraId="5584B632" w14:textId="2848BBD0" w:rsidR="000F1DA3" w:rsidRPr="00204BFA" w:rsidRDefault="000F1DA3" w:rsidP="00CD0F63">
            <w:pPr>
              <w:spacing w:line="240" w:lineRule="auto"/>
              <w:jc w:val="left"/>
              <w:rPr>
                <w:rFonts w:cs="Arial"/>
                <w:sz w:val="20"/>
                <w:szCs w:val="20"/>
              </w:rPr>
            </w:pPr>
            <w:r w:rsidRPr="00FA04F8">
              <w:rPr>
                <w:rFonts w:cs="Arial"/>
                <w:b/>
                <w:bCs/>
                <w:sz w:val="20"/>
                <w:szCs w:val="20"/>
              </w:rPr>
              <w:t>Herrschaft</w:t>
            </w:r>
          </w:p>
        </w:tc>
      </w:tr>
      <w:tr w:rsidR="000F1DA3" w:rsidRPr="00204BFA" w14:paraId="54B6DF55" w14:textId="77777777" w:rsidTr="000F1DA3">
        <w:trPr>
          <w:trHeight w:val="285"/>
        </w:trPr>
        <w:tc>
          <w:tcPr>
            <w:tcW w:w="14566" w:type="dxa"/>
            <w:gridSpan w:val="5"/>
            <w:shd w:val="clear" w:color="auto" w:fill="FFE599" w:themeFill="accent4" w:themeFillTint="66"/>
            <w:hideMark/>
          </w:tcPr>
          <w:p w14:paraId="3D3C7DE7" w14:textId="239A7ED2" w:rsidR="000F1DA3" w:rsidRPr="00204BFA" w:rsidRDefault="000F1DA3" w:rsidP="000F1DA3">
            <w:pPr>
              <w:spacing w:line="240" w:lineRule="auto"/>
              <w:jc w:val="left"/>
              <w:rPr>
                <w:rFonts w:cs="Arial"/>
                <w:sz w:val="20"/>
                <w:szCs w:val="20"/>
              </w:rPr>
            </w:pPr>
            <w:r>
              <w:rPr>
                <w:rFonts w:cs="Arial"/>
                <w:b/>
                <w:bCs/>
                <w:sz w:val="20"/>
                <w:szCs w:val="20"/>
              </w:rPr>
              <w:t>Primärliteratur/Soziologische Klassiker/Häufig zitierte Werke</w:t>
            </w:r>
          </w:p>
        </w:tc>
      </w:tr>
      <w:tr w:rsidR="005717E7" w:rsidRPr="00204BFA" w14:paraId="00EFEF18" w14:textId="77777777" w:rsidTr="00C9558D">
        <w:trPr>
          <w:trHeight w:val="285"/>
        </w:trPr>
        <w:tc>
          <w:tcPr>
            <w:tcW w:w="1104" w:type="dxa"/>
            <w:gridSpan w:val="2"/>
            <w:shd w:val="clear" w:color="auto" w:fill="FFF2CC" w:themeFill="accent4" w:themeFillTint="33"/>
          </w:tcPr>
          <w:p w14:paraId="62711D15" w14:textId="77777777" w:rsidR="005717E7" w:rsidRPr="00FA04F8" w:rsidRDefault="005717E7" w:rsidP="00CF3B80">
            <w:pPr>
              <w:spacing w:line="240" w:lineRule="auto"/>
              <w:jc w:val="left"/>
              <w:rPr>
                <w:rFonts w:cs="Arial"/>
                <w:b/>
                <w:bCs/>
                <w:sz w:val="20"/>
                <w:szCs w:val="20"/>
              </w:rPr>
            </w:pPr>
          </w:p>
        </w:tc>
        <w:tc>
          <w:tcPr>
            <w:tcW w:w="4514" w:type="dxa"/>
            <w:gridSpan w:val="2"/>
          </w:tcPr>
          <w:p w14:paraId="28759FC6" w14:textId="77777777" w:rsidR="005717E7" w:rsidRPr="00F76B76" w:rsidRDefault="005717E7" w:rsidP="00CF3B80">
            <w:pPr>
              <w:spacing w:line="240" w:lineRule="auto"/>
              <w:jc w:val="left"/>
              <w:rPr>
                <w:rFonts w:cs="Arial"/>
                <w:sz w:val="20"/>
                <w:szCs w:val="20"/>
              </w:rPr>
            </w:pPr>
            <w:commentRangeStart w:id="15"/>
            <w:r>
              <w:rPr>
                <w:rFonts w:cs="Arial"/>
                <w:sz w:val="20"/>
                <w:szCs w:val="20"/>
              </w:rPr>
              <w:t>Bourdieu</w:t>
            </w:r>
            <w:commentRangeEnd w:id="15"/>
            <w:r>
              <w:rPr>
                <w:rStyle w:val="Kommentarzeichen"/>
              </w:rPr>
              <w:commentReference w:id="15"/>
            </w:r>
            <w:r>
              <w:rPr>
                <w:rFonts w:cs="Arial"/>
                <w:sz w:val="20"/>
                <w:szCs w:val="20"/>
              </w:rPr>
              <w:t xml:space="preserve">, Pierre. 2021. </w:t>
            </w:r>
            <w:r>
              <w:rPr>
                <w:rFonts w:cs="Arial"/>
                <w:i/>
                <w:sz w:val="20"/>
                <w:szCs w:val="20"/>
              </w:rPr>
              <w:t xml:space="preserve">Die männliche Herrschaft, </w:t>
            </w:r>
            <w:r>
              <w:rPr>
                <w:rFonts w:cs="Arial"/>
                <w:sz w:val="20"/>
                <w:szCs w:val="20"/>
              </w:rPr>
              <w:t xml:space="preserve">6. Aufl. Frankfurt am Main: Suhrkamp. </w:t>
            </w:r>
          </w:p>
        </w:tc>
        <w:tc>
          <w:tcPr>
            <w:tcW w:w="8948" w:type="dxa"/>
          </w:tcPr>
          <w:p w14:paraId="437F2D0C" w14:textId="77777777" w:rsidR="005717E7" w:rsidRPr="00204BFA" w:rsidRDefault="005717E7" w:rsidP="00CF3B80">
            <w:pPr>
              <w:spacing w:line="240" w:lineRule="auto"/>
              <w:jc w:val="left"/>
              <w:rPr>
                <w:rFonts w:cs="Arial"/>
                <w:sz w:val="20"/>
                <w:szCs w:val="20"/>
              </w:rPr>
            </w:pPr>
            <w:r w:rsidRPr="00612D0F">
              <w:rPr>
                <w:rFonts w:cs="Arial"/>
                <w:sz w:val="20"/>
                <w:szCs w:val="20"/>
              </w:rPr>
              <w:t>Ein Mann beschäftigt sich mit den Unterschieden der Geschlechter. Doch der Soziologe Pierre Bourdieu tut dies nicht, um den Feminismus unter männliche Dominanz zu bringen, sondern um zu zeigen, daß männliche Herrschaft eine besondere, politisch wie ökonomisch wichtige Form symbolischer Herrschaft darstellt. Männliche Herrschaft ist das Paradigma aller Herrschaft. Sie hat sich in der sozialen Welt niedergeschlagen und ist in den Einstellungen aller, dem Habitus, präsent: als ein universelles Prinzip des Sehens, ein System von Wahrnehmungs-, Denk- und Handlungskategorien. Dies erklärt, warum eine solche Macht akzeptiert wird, denn sie beruht nicht auf einer freiwilligen Entscheidung, sondern auf der unmittelbaren Unterwerfung der sozialisierten Frauen. Für Bourdieu bedarf es daher einer symbolischen Revolution, einer radikalen Umgestaltung jener gesellschaftlichen Verhältnisse, die die beherrschten Frauen dazu bringen, den Standpunkt der Herrschenden einzunehmen.</w:t>
            </w:r>
          </w:p>
        </w:tc>
      </w:tr>
      <w:tr w:rsidR="005717E7" w:rsidRPr="00204BFA" w14:paraId="2C758827" w14:textId="77777777" w:rsidTr="00C9558D">
        <w:trPr>
          <w:trHeight w:val="285"/>
        </w:trPr>
        <w:tc>
          <w:tcPr>
            <w:tcW w:w="1104" w:type="dxa"/>
            <w:gridSpan w:val="2"/>
            <w:shd w:val="clear" w:color="auto" w:fill="FFF2CC" w:themeFill="accent4" w:themeFillTint="33"/>
          </w:tcPr>
          <w:p w14:paraId="0FB41502" w14:textId="77777777" w:rsidR="005717E7" w:rsidRPr="00FA04F8" w:rsidRDefault="005717E7" w:rsidP="00CF3B80">
            <w:pPr>
              <w:spacing w:line="240" w:lineRule="auto"/>
              <w:jc w:val="left"/>
              <w:rPr>
                <w:rFonts w:cs="Arial"/>
                <w:b/>
                <w:bCs/>
                <w:sz w:val="20"/>
                <w:szCs w:val="20"/>
              </w:rPr>
            </w:pPr>
          </w:p>
        </w:tc>
        <w:tc>
          <w:tcPr>
            <w:tcW w:w="4514" w:type="dxa"/>
            <w:gridSpan w:val="2"/>
          </w:tcPr>
          <w:p w14:paraId="0A96A46E" w14:textId="77777777" w:rsidR="005717E7" w:rsidRPr="00204BFA" w:rsidRDefault="005717E7" w:rsidP="00CF3B80">
            <w:pPr>
              <w:spacing w:line="240" w:lineRule="auto"/>
              <w:jc w:val="left"/>
              <w:rPr>
                <w:rFonts w:cs="Arial"/>
                <w:sz w:val="20"/>
                <w:szCs w:val="20"/>
              </w:rPr>
            </w:pPr>
            <w:r w:rsidRPr="003E328E">
              <w:rPr>
                <w:rFonts w:cs="Arial"/>
                <w:sz w:val="20"/>
                <w:szCs w:val="20"/>
              </w:rPr>
              <w:t>Simmel</w:t>
            </w:r>
            <w:r>
              <w:rPr>
                <w:rFonts w:cs="Arial"/>
                <w:sz w:val="20"/>
                <w:szCs w:val="20"/>
              </w:rPr>
              <w:t>,</w:t>
            </w:r>
            <w:r w:rsidRPr="003E328E">
              <w:rPr>
                <w:rFonts w:cs="Arial"/>
                <w:sz w:val="20"/>
                <w:szCs w:val="20"/>
              </w:rPr>
              <w:t xml:space="preserve"> Georg</w:t>
            </w:r>
            <w:r>
              <w:rPr>
                <w:rFonts w:cs="Arial"/>
                <w:sz w:val="20"/>
                <w:szCs w:val="20"/>
              </w:rPr>
              <w:t xml:space="preserve">. [1907] 1993. </w:t>
            </w:r>
            <w:r w:rsidRPr="003E328E">
              <w:rPr>
                <w:rFonts w:cs="Arial"/>
                <w:sz w:val="20"/>
                <w:szCs w:val="20"/>
              </w:rPr>
              <w:t>Zur Philosophie der Herrschaft. Bruchstücke aus einer Soziologie</w:t>
            </w:r>
            <w:r>
              <w:rPr>
                <w:rFonts w:cs="Arial"/>
                <w:sz w:val="20"/>
                <w:szCs w:val="20"/>
              </w:rPr>
              <w:t xml:space="preserve">. In </w:t>
            </w:r>
            <w:r>
              <w:rPr>
                <w:rFonts w:cs="Arial"/>
                <w:i/>
                <w:sz w:val="20"/>
                <w:szCs w:val="20"/>
              </w:rPr>
              <w:t xml:space="preserve">Georg Simmel Gesamtausgabe Bd. 8, Aufsätze und Abhandlungen Bd. 2, </w:t>
            </w:r>
            <w:r>
              <w:rPr>
                <w:rFonts w:cs="Arial"/>
                <w:sz w:val="20"/>
                <w:szCs w:val="20"/>
              </w:rPr>
              <w:t xml:space="preserve">hrsg. von Alessandro Cavalli und Volkhard Krech, </w:t>
            </w:r>
            <w:r w:rsidRPr="003E328E">
              <w:rPr>
                <w:rFonts w:cs="Arial"/>
                <w:sz w:val="20"/>
                <w:szCs w:val="20"/>
              </w:rPr>
              <w:t>142-179</w:t>
            </w:r>
            <w:r>
              <w:rPr>
                <w:rFonts w:cs="Arial"/>
                <w:sz w:val="20"/>
                <w:szCs w:val="20"/>
              </w:rPr>
              <w:t xml:space="preserve">. Frankfurt am Main: Suhrkamp. </w:t>
            </w:r>
          </w:p>
        </w:tc>
        <w:tc>
          <w:tcPr>
            <w:tcW w:w="8948" w:type="dxa"/>
          </w:tcPr>
          <w:p w14:paraId="502EBF81" w14:textId="77777777" w:rsidR="005717E7" w:rsidRPr="00204BFA" w:rsidRDefault="005717E7" w:rsidP="00CF3B80">
            <w:pPr>
              <w:spacing w:line="240" w:lineRule="auto"/>
              <w:jc w:val="left"/>
              <w:rPr>
                <w:rFonts w:cs="Arial"/>
                <w:sz w:val="20"/>
                <w:szCs w:val="20"/>
              </w:rPr>
            </w:pPr>
            <w:r w:rsidRPr="00F05087">
              <w:rPr>
                <w:rFonts w:cs="Arial"/>
                <w:sz w:val="20"/>
                <w:szCs w:val="20"/>
              </w:rPr>
              <w:t>Inhaltsverzeichnis</w:t>
            </w:r>
            <w:r>
              <w:rPr>
                <w:rFonts w:cs="Arial"/>
                <w:sz w:val="20"/>
                <w:szCs w:val="20"/>
              </w:rPr>
              <w:t xml:space="preserve">: </w:t>
            </w:r>
            <w:r w:rsidRPr="00F05087">
              <w:rPr>
                <w:rFonts w:cs="Arial"/>
                <w:sz w:val="20"/>
                <w:szCs w:val="20"/>
              </w:rPr>
              <w:t xml:space="preserve"> Fälle eines allgemeinen Superioritätscharakters der Gruppe, ohne korrelative Unterordnung </w:t>
            </w:r>
            <w:r>
              <w:rPr>
                <w:rFonts w:cs="Arial"/>
                <w:sz w:val="20"/>
                <w:szCs w:val="20"/>
              </w:rPr>
              <w:t>S</w:t>
            </w:r>
            <w:r w:rsidRPr="00F05087">
              <w:rPr>
                <w:rFonts w:cs="Arial"/>
                <w:sz w:val="20"/>
                <w:szCs w:val="20"/>
              </w:rPr>
              <w:t>.</w:t>
            </w:r>
            <w:r>
              <w:rPr>
                <w:rFonts w:cs="Arial"/>
                <w:sz w:val="20"/>
                <w:szCs w:val="20"/>
              </w:rPr>
              <w:t>1</w:t>
            </w:r>
            <w:r w:rsidRPr="00F05087">
              <w:rPr>
                <w:rFonts w:cs="Arial"/>
                <w:sz w:val="20"/>
                <w:szCs w:val="20"/>
              </w:rPr>
              <w:t>42. Befreiung von Unterordnung als Gewinn von Überordnung: die Gleichheit als Durchgangspunkt der Pleonexie S. 147. Die eigne Jurisdiktion der Teilgruppen S.</w:t>
            </w:r>
            <w:r>
              <w:rPr>
                <w:rFonts w:cs="Arial"/>
                <w:sz w:val="20"/>
                <w:szCs w:val="20"/>
              </w:rPr>
              <w:t xml:space="preserve"> 151</w:t>
            </w:r>
            <w:r w:rsidRPr="00F05087">
              <w:rPr>
                <w:rFonts w:cs="Arial"/>
                <w:sz w:val="20"/>
                <w:szCs w:val="20"/>
              </w:rPr>
              <w:t xml:space="preserve">. Das gemeinsame Aufsteigen von Gruppen, die schon Über- und Unterordnung einschließen S. 154. Die Beseitigung von Über- und Unterordnung durch Differenzierung von Persönlichkeit und Leistung S.156, durch Wechselseitigkeit des Herrschens S. 160. Das Verhältnis der persönlichen Qualität zu der sozialen Höhe in historischer und prinzipieller Hinsicht </w:t>
            </w:r>
            <w:r>
              <w:rPr>
                <w:rFonts w:cs="Arial"/>
                <w:sz w:val="20"/>
                <w:szCs w:val="20"/>
              </w:rPr>
              <w:t>S</w:t>
            </w:r>
            <w:r w:rsidRPr="00F05087">
              <w:rPr>
                <w:rFonts w:cs="Arial"/>
                <w:sz w:val="20"/>
                <w:szCs w:val="20"/>
              </w:rPr>
              <w:t xml:space="preserve">. 166. Die »Herrschaft der Besten« und die Notwendigkeit der Herrschaft überhaupt S. 171. Die unvermeidliche Diskrepanz zwischen der Fähigkeit zur höhern Position und der Möglichkeit ihres Gewinnes </w:t>
            </w:r>
            <w:r>
              <w:rPr>
                <w:rFonts w:cs="Arial"/>
                <w:sz w:val="20"/>
                <w:szCs w:val="20"/>
              </w:rPr>
              <w:t>S</w:t>
            </w:r>
            <w:r w:rsidRPr="00F05087">
              <w:rPr>
                <w:rFonts w:cs="Arial"/>
                <w:sz w:val="20"/>
                <w:szCs w:val="20"/>
              </w:rPr>
              <w:t>. 176.</w:t>
            </w:r>
          </w:p>
        </w:tc>
      </w:tr>
      <w:tr w:rsidR="005717E7" w:rsidRPr="00204BFA" w14:paraId="1BAE4301" w14:textId="77777777" w:rsidTr="00C9558D">
        <w:trPr>
          <w:trHeight w:val="285"/>
        </w:trPr>
        <w:tc>
          <w:tcPr>
            <w:tcW w:w="1104" w:type="dxa"/>
            <w:gridSpan w:val="2"/>
            <w:shd w:val="clear" w:color="auto" w:fill="FFF2CC" w:themeFill="accent4" w:themeFillTint="33"/>
            <w:hideMark/>
          </w:tcPr>
          <w:p w14:paraId="33F4F884" w14:textId="77777777" w:rsidR="005717E7" w:rsidRPr="00FA04F8" w:rsidRDefault="005717E7" w:rsidP="00CF3B80">
            <w:pPr>
              <w:spacing w:line="240" w:lineRule="auto"/>
              <w:jc w:val="left"/>
              <w:rPr>
                <w:rFonts w:cs="Arial"/>
                <w:b/>
                <w:bCs/>
                <w:sz w:val="20"/>
                <w:szCs w:val="20"/>
              </w:rPr>
            </w:pPr>
          </w:p>
        </w:tc>
        <w:tc>
          <w:tcPr>
            <w:tcW w:w="4514" w:type="dxa"/>
            <w:gridSpan w:val="2"/>
            <w:hideMark/>
          </w:tcPr>
          <w:p w14:paraId="57EEAA35" w14:textId="77777777" w:rsidR="005717E7" w:rsidRPr="00BA77E2" w:rsidRDefault="005717E7" w:rsidP="00CF3B80">
            <w:pPr>
              <w:spacing w:line="240" w:lineRule="auto"/>
              <w:jc w:val="left"/>
            </w:pPr>
            <w:commentRangeStart w:id="16"/>
            <w:r w:rsidRPr="00BA77E2">
              <w:rPr>
                <w:sz w:val="20"/>
                <w:szCs w:val="20"/>
              </w:rPr>
              <w:t>Weber</w:t>
            </w:r>
            <w:commentRangeEnd w:id="16"/>
            <w:r>
              <w:rPr>
                <w:rStyle w:val="Kommentarzeichen"/>
              </w:rPr>
              <w:commentReference w:id="16"/>
            </w:r>
            <w:r w:rsidRPr="00BA77E2">
              <w:rPr>
                <w:sz w:val="20"/>
                <w:szCs w:val="20"/>
              </w:rPr>
              <w:t xml:space="preserve">, Max. 1976. </w:t>
            </w:r>
            <w:r w:rsidRPr="00BA77E2">
              <w:rPr>
                <w:i/>
                <w:iCs/>
                <w:sz w:val="20"/>
                <w:szCs w:val="20"/>
              </w:rPr>
              <w:t xml:space="preserve">Wirtschaft und Gesellschaft, </w:t>
            </w:r>
            <w:r w:rsidRPr="00BA77E2">
              <w:rPr>
                <w:sz w:val="20"/>
                <w:szCs w:val="20"/>
              </w:rPr>
              <w:t>654-669</w:t>
            </w:r>
            <w:r>
              <w:rPr>
                <w:sz w:val="20"/>
                <w:szCs w:val="20"/>
              </w:rPr>
              <w:t xml:space="preserve"> (Kapitel: Die charismatische Herrschaft und ihre Umbildung)</w:t>
            </w:r>
            <w:r w:rsidRPr="00BA77E2">
              <w:rPr>
                <w:i/>
                <w:iCs/>
                <w:sz w:val="20"/>
                <w:szCs w:val="20"/>
              </w:rPr>
              <w:t>.</w:t>
            </w:r>
            <w:r w:rsidRPr="00BA77E2">
              <w:rPr>
                <w:sz w:val="20"/>
                <w:szCs w:val="20"/>
              </w:rPr>
              <w:t xml:space="preserve"> Tübingen: Mohr (Siebeck). </w:t>
            </w:r>
          </w:p>
        </w:tc>
        <w:tc>
          <w:tcPr>
            <w:tcW w:w="8948" w:type="dxa"/>
            <w:hideMark/>
          </w:tcPr>
          <w:p w14:paraId="7A048D51" w14:textId="77777777" w:rsidR="005717E7" w:rsidRPr="00204BFA" w:rsidRDefault="005717E7" w:rsidP="00CF3B80">
            <w:pPr>
              <w:spacing w:line="240" w:lineRule="auto"/>
              <w:jc w:val="left"/>
              <w:rPr>
                <w:rFonts w:cs="Arial"/>
                <w:sz w:val="20"/>
                <w:szCs w:val="20"/>
              </w:rPr>
            </w:pPr>
            <w:r>
              <w:rPr>
                <w:rFonts w:cs="Arial"/>
                <w:sz w:val="20"/>
                <w:szCs w:val="20"/>
              </w:rPr>
              <w:t xml:space="preserve">Soziologisches Wesen der charismatischen </w:t>
            </w:r>
            <w:r w:rsidRPr="004F0854">
              <w:rPr>
                <w:rFonts w:cs="Arial"/>
                <w:sz w:val="20"/>
                <w:szCs w:val="20"/>
                <w:highlight w:val="yellow"/>
              </w:rPr>
              <w:t>Autorität</w:t>
            </w:r>
            <w:r>
              <w:rPr>
                <w:rFonts w:cs="Arial"/>
                <w:sz w:val="20"/>
                <w:szCs w:val="20"/>
              </w:rPr>
              <w:t xml:space="preserve">, Grundlagen und Labilität ihres Bestandes, Revolutionärer Charakter des Charisma, Sein Geltungsbereich, Soziale Eigenart der charismatischen Strukturform, „Kommunistische“ Güterversorgung der charismatischen Gemeinschaft </w:t>
            </w:r>
          </w:p>
        </w:tc>
      </w:tr>
      <w:tr w:rsidR="005717E7" w:rsidRPr="00204BFA" w14:paraId="05FF4D26" w14:textId="77777777" w:rsidTr="00C9558D">
        <w:trPr>
          <w:trHeight w:val="285"/>
        </w:trPr>
        <w:tc>
          <w:tcPr>
            <w:tcW w:w="1104" w:type="dxa"/>
            <w:gridSpan w:val="2"/>
            <w:shd w:val="clear" w:color="auto" w:fill="FFF2CC" w:themeFill="accent4" w:themeFillTint="33"/>
            <w:hideMark/>
          </w:tcPr>
          <w:p w14:paraId="074D4A78" w14:textId="77777777" w:rsidR="005717E7" w:rsidRPr="00FA04F8" w:rsidRDefault="005717E7" w:rsidP="00CF3B80">
            <w:pPr>
              <w:spacing w:line="240" w:lineRule="auto"/>
              <w:jc w:val="left"/>
              <w:rPr>
                <w:rFonts w:cs="Arial"/>
                <w:b/>
                <w:bCs/>
                <w:sz w:val="20"/>
                <w:szCs w:val="20"/>
              </w:rPr>
            </w:pPr>
          </w:p>
        </w:tc>
        <w:tc>
          <w:tcPr>
            <w:tcW w:w="4514" w:type="dxa"/>
            <w:gridSpan w:val="2"/>
            <w:hideMark/>
          </w:tcPr>
          <w:p w14:paraId="3B2E8D8C" w14:textId="77777777" w:rsidR="005717E7" w:rsidRPr="00204BFA" w:rsidRDefault="005717E7" w:rsidP="00CF3B80">
            <w:pPr>
              <w:spacing w:line="240" w:lineRule="auto"/>
              <w:jc w:val="left"/>
              <w:rPr>
                <w:rFonts w:cs="Arial"/>
                <w:sz w:val="20"/>
                <w:szCs w:val="20"/>
              </w:rPr>
            </w:pPr>
            <w:commentRangeStart w:id="17"/>
            <w:commentRangeStart w:id="18"/>
            <w:r w:rsidRPr="002D18FA">
              <w:rPr>
                <w:sz w:val="20"/>
                <w:szCs w:val="20"/>
              </w:rPr>
              <w:t>Weber</w:t>
            </w:r>
            <w:commentRangeEnd w:id="17"/>
            <w:r>
              <w:rPr>
                <w:rStyle w:val="Kommentarzeichen"/>
              </w:rPr>
              <w:commentReference w:id="17"/>
            </w:r>
            <w:commentRangeEnd w:id="18"/>
            <w:r>
              <w:rPr>
                <w:rStyle w:val="Kommentarzeichen"/>
              </w:rPr>
              <w:commentReference w:id="18"/>
            </w:r>
            <w:r w:rsidRPr="002D18FA">
              <w:rPr>
                <w:sz w:val="20"/>
                <w:szCs w:val="20"/>
              </w:rPr>
              <w:t>, Max</w:t>
            </w:r>
            <w:r>
              <w:rPr>
                <w:sz w:val="20"/>
                <w:szCs w:val="20"/>
              </w:rPr>
              <w:t>. 1</w:t>
            </w:r>
            <w:r w:rsidRPr="002D18FA">
              <w:rPr>
                <w:sz w:val="20"/>
                <w:szCs w:val="20"/>
              </w:rPr>
              <w:t xml:space="preserve">988. Die drei </w:t>
            </w:r>
            <w:r>
              <w:rPr>
                <w:sz w:val="20"/>
                <w:szCs w:val="20"/>
              </w:rPr>
              <w:t xml:space="preserve">reinen </w:t>
            </w:r>
            <w:r w:rsidRPr="002D18FA">
              <w:rPr>
                <w:sz w:val="20"/>
                <w:szCs w:val="20"/>
              </w:rPr>
              <w:t>Typen der legitimen Herrschaft.</w:t>
            </w:r>
            <w:r>
              <w:rPr>
                <w:sz w:val="20"/>
                <w:szCs w:val="20"/>
              </w:rPr>
              <w:t xml:space="preserve"> In </w:t>
            </w:r>
            <w:r>
              <w:rPr>
                <w:i/>
                <w:sz w:val="20"/>
                <w:szCs w:val="20"/>
              </w:rPr>
              <w:t xml:space="preserve">Max Weber: </w:t>
            </w:r>
            <w:r w:rsidRPr="00AD53DF">
              <w:rPr>
                <w:i/>
                <w:sz w:val="20"/>
                <w:szCs w:val="20"/>
              </w:rPr>
              <w:t>Gesammelte Aufsätze zur Wissenschaftslehre</w:t>
            </w:r>
            <w:r>
              <w:rPr>
                <w:sz w:val="20"/>
                <w:szCs w:val="20"/>
              </w:rPr>
              <w:t xml:space="preserve">, hrsg. von Johannes Winckelmann, </w:t>
            </w:r>
            <w:r w:rsidRPr="002D18FA">
              <w:rPr>
                <w:sz w:val="20"/>
                <w:szCs w:val="20"/>
              </w:rPr>
              <w:t>475- 488. Tübingen: Mohr (Siebeck).</w:t>
            </w:r>
          </w:p>
        </w:tc>
        <w:tc>
          <w:tcPr>
            <w:tcW w:w="8948" w:type="dxa"/>
            <w:hideMark/>
          </w:tcPr>
          <w:p w14:paraId="03F9174B" w14:textId="77777777" w:rsidR="005717E7" w:rsidRPr="00204BFA" w:rsidRDefault="005717E7" w:rsidP="00CF3B80">
            <w:pPr>
              <w:spacing w:line="240" w:lineRule="auto"/>
              <w:jc w:val="left"/>
              <w:rPr>
                <w:rFonts w:cs="Arial"/>
                <w:sz w:val="20"/>
                <w:szCs w:val="20"/>
              </w:rPr>
            </w:pPr>
            <w:r>
              <w:rPr>
                <w:rFonts w:cs="Arial"/>
                <w:bCs/>
                <w:sz w:val="20"/>
                <w:szCs w:val="20"/>
              </w:rPr>
              <w:t>Zu Legitimität der Herrschaft, Legitimitätsgründe, I. Legale Herrschaft, II. Traditionelle Herrrschaft, III. Charismatische Herrschaft</w:t>
            </w:r>
          </w:p>
        </w:tc>
      </w:tr>
      <w:tr w:rsidR="00E53FA6" w:rsidRPr="00204BFA" w14:paraId="56DC51C3" w14:textId="77777777" w:rsidTr="00C9558D">
        <w:trPr>
          <w:trHeight w:val="285"/>
        </w:trPr>
        <w:tc>
          <w:tcPr>
            <w:tcW w:w="1104" w:type="dxa"/>
            <w:gridSpan w:val="2"/>
            <w:shd w:val="clear" w:color="auto" w:fill="FFF2CC" w:themeFill="accent4" w:themeFillTint="33"/>
          </w:tcPr>
          <w:p w14:paraId="17E28066" w14:textId="01F2182D" w:rsidR="00E53FA6" w:rsidRPr="00FA04F8" w:rsidRDefault="00E53FA6" w:rsidP="00CF3B80">
            <w:pPr>
              <w:spacing w:line="240" w:lineRule="auto"/>
              <w:jc w:val="left"/>
              <w:rPr>
                <w:rFonts w:cs="Arial"/>
                <w:b/>
                <w:bCs/>
                <w:sz w:val="20"/>
                <w:szCs w:val="20"/>
              </w:rPr>
            </w:pPr>
          </w:p>
        </w:tc>
        <w:tc>
          <w:tcPr>
            <w:tcW w:w="4514" w:type="dxa"/>
            <w:gridSpan w:val="2"/>
          </w:tcPr>
          <w:p w14:paraId="67647C74" w14:textId="77777777" w:rsidR="00E53FA6" w:rsidRPr="00204BFA" w:rsidRDefault="00E53FA6" w:rsidP="00CF3B80">
            <w:pPr>
              <w:spacing w:line="240" w:lineRule="auto"/>
              <w:jc w:val="left"/>
              <w:rPr>
                <w:rFonts w:cs="Arial"/>
                <w:sz w:val="20"/>
                <w:szCs w:val="20"/>
              </w:rPr>
            </w:pPr>
          </w:p>
        </w:tc>
        <w:tc>
          <w:tcPr>
            <w:tcW w:w="8948" w:type="dxa"/>
          </w:tcPr>
          <w:p w14:paraId="15075F36" w14:textId="77777777" w:rsidR="00E53FA6" w:rsidRPr="00204BFA" w:rsidRDefault="00E53FA6" w:rsidP="00CF3B80">
            <w:pPr>
              <w:spacing w:line="240" w:lineRule="auto"/>
              <w:jc w:val="left"/>
              <w:rPr>
                <w:rFonts w:cs="Arial"/>
                <w:sz w:val="20"/>
                <w:szCs w:val="20"/>
              </w:rPr>
            </w:pPr>
          </w:p>
        </w:tc>
      </w:tr>
      <w:tr w:rsidR="00E53FA6" w:rsidRPr="00204BFA" w14:paraId="7395D596" w14:textId="77777777" w:rsidTr="00C9558D">
        <w:trPr>
          <w:trHeight w:val="285"/>
        </w:trPr>
        <w:tc>
          <w:tcPr>
            <w:tcW w:w="1104" w:type="dxa"/>
            <w:gridSpan w:val="2"/>
            <w:shd w:val="clear" w:color="auto" w:fill="FFF2CC" w:themeFill="accent4" w:themeFillTint="33"/>
            <w:hideMark/>
          </w:tcPr>
          <w:p w14:paraId="6363165E" w14:textId="210C6DCA" w:rsidR="00E53FA6" w:rsidRPr="00FA04F8" w:rsidRDefault="00E53FA6" w:rsidP="00CF3B80">
            <w:pPr>
              <w:spacing w:line="240" w:lineRule="auto"/>
              <w:jc w:val="left"/>
              <w:rPr>
                <w:rFonts w:cs="Arial"/>
                <w:b/>
                <w:bCs/>
                <w:sz w:val="20"/>
                <w:szCs w:val="20"/>
              </w:rPr>
            </w:pPr>
          </w:p>
        </w:tc>
        <w:tc>
          <w:tcPr>
            <w:tcW w:w="4514" w:type="dxa"/>
            <w:gridSpan w:val="2"/>
            <w:hideMark/>
          </w:tcPr>
          <w:p w14:paraId="6B5E054A" w14:textId="77777777" w:rsidR="00E53FA6" w:rsidRPr="00204BFA" w:rsidRDefault="00E53FA6" w:rsidP="00CF3B80">
            <w:pPr>
              <w:spacing w:line="240" w:lineRule="auto"/>
              <w:jc w:val="left"/>
              <w:rPr>
                <w:rFonts w:cs="Arial"/>
                <w:sz w:val="20"/>
                <w:szCs w:val="20"/>
              </w:rPr>
            </w:pPr>
          </w:p>
        </w:tc>
        <w:tc>
          <w:tcPr>
            <w:tcW w:w="8948" w:type="dxa"/>
            <w:hideMark/>
          </w:tcPr>
          <w:p w14:paraId="10FDCC5D" w14:textId="77777777" w:rsidR="00E53FA6" w:rsidRPr="00204BFA" w:rsidRDefault="00E53FA6" w:rsidP="00CF3B80">
            <w:pPr>
              <w:spacing w:line="240" w:lineRule="auto"/>
              <w:jc w:val="left"/>
              <w:rPr>
                <w:rFonts w:cs="Arial"/>
                <w:sz w:val="20"/>
                <w:szCs w:val="20"/>
              </w:rPr>
            </w:pPr>
          </w:p>
        </w:tc>
      </w:tr>
      <w:tr w:rsidR="00CF3B80" w:rsidRPr="00204BFA" w14:paraId="46A41D5C" w14:textId="77777777" w:rsidTr="000F1DA3">
        <w:trPr>
          <w:trHeight w:val="285"/>
        </w:trPr>
        <w:tc>
          <w:tcPr>
            <w:tcW w:w="14566" w:type="dxa"/>
            <w:gridSpan w:val="5"/>
            <w:shd w:val="clear" w:color="auto" w:fill="FFE599" w:themeFill="accent4" w:themeFillTint="66"/>
            <w:hideMark/>
          </w:tcPr>
          <w:p w14:paraId="3494AC56" w14:textId="37C75D6A" w:rsidR="00CF3B80" w:rsidRPr="00204BFA" w:rsidRDefault="00CF3B80" w:rsidP="00CF3B80">
            <w:pPr>
              <w:spacing w:line="240" w:lineRule="auto"/>
              <w:jc w:val="left"/>
              <w:rPr>
                <w:rFonts w:cs="Arial"/>
                <w:sz w:val="20"/>
                <w:szCs w:val="20"/>
              </w:rPr>
            </w:pPr>
            <w:r>
              <w:rPr>
                <w:rFonts w:cs="Arial"/>
                <w:b/>
                <w:bCs/>
                <w:sz w:val="20"/>
                <w:szCs w:val="20"/>
              </w:rPr>
              <w:t>Grundlagentexte/Einführungsliteratur/Sekundärliteratur/Begriffsdefinitionen</w:t>
            </w:r>
          </w:p>
        </w:tc>
      </w:tr>
      <w:tr w:rsidR="005717E7" w:rsidRPr="00204BFA" w14:paraId="7581D328" w14:textId="77777777" w:rsidTr="00C9558D">
        <w:trPr>
          <w:trHeight w:val="285"/>
        </w:trPr>
        <w:tc>
          <w:tcPr>
            <w:tcW w:w="1104" w:type="dxa"/>
            <w:gridSpan w:val="2"/>
            <w:shd w:val="clear" w:color="auto" w:fill="FFF2CC" w:themeFill="accent4" w:themeFillTint="33"/>
          </w:tcPr>
          <w:p w14:paraId="1A0DAB46" w14:textId="77777777" w:rsidR="005717E7" w:rsidRPr="00FA04F8" w:rsidRDefault="005717E7" w:rsidP="00CF3B80">
            <w:pPr>
              <w:spacing w:line="240" w:lineRule="auto"/>
              <w:jc w:val="left"/>
              <w:rPr>
                <w:rFonts w:cs="Arial"/>
                <w:b/>
                <w:bCs/>
                <w:sz w:val="20"/>
                <w:szCs w:val="20"/>
              </w:rPr>
            </w:pPr>
          </w:p>
        </w:tc>
        <w:tc>
          <w:tcPr>
            <w:tcW w:w="4514" w:type="dxa"/>
            <w:gridSpan w:val="2"/>
          </w:tcPr>
          <w:p w14:paraId="19705A19" w14:textId="77777777" w:rsidR="005717E7" w:rsidRDefault="005717E7" w:rsidP="00CF3B80">
            <w:pPr>
              <w:spacing w:line="240" w:lineRule="auto"/>
              <w:jc w:val="left"/>
              <w:rPr>
                <w:rFonts w:cs="Arial"/>
                <w:sz w:val="20"/>
                <w:szCs w:val="20"/>
              </w:rPr>
            </w:pPr>
            <w:commentRangeStart w:id="19"/>
            <w:r>
              <w:rPr>
                <w:rFonts w:cs="Arial"/>
                <w:sz w:val="20"/>
                <w:szCs w:val="20"/>
              </w:rPr>
              <w:t>Krais</w:t>
            </w:r>
            <w:commentRangeEnd w:id="19"/>
            <w:r>
              <w:rPr>
                <w:rStyle w:val="Kommentarzeichen"/>
              </w:rPr>
              <w:commentReference w:id="19"/>
            </w:r>
            <w:r>
              <w:rPr>
                <w:rFonts w:cs="Arial"/>
                <w:sz w:val="20"/>
                <w:szCs w:val="20"/>
              </w:rPr>
              <w:t xml:space="preserve">, Beate. 2008. Zur Funktionsweise von Herrschaft in der Moderne: Soziale Ordnungen, symbolische Gewalt, gesellschaftliche Kontrolle. In </w:t>
            </w:r>
            <w:r w:rsidRPr="00916581">
              <w:rPr>
                <w:rFonts w:cs="Arial"/>
                <w:i/>
                <w:sz w:val="20"/>
                <w:szCs w:val="20"/>
              </w:rPr>
              <w:t>Symbolische Gewalt. Herrschaftsanalyse nach Pierre Bourdieu</w:t>
            </w:r>
            <w:r>
              <w:rPr>
                <w:rFonts w:cs="Arial"/>
                <w:i/>
                <w:sz w:val="20"/>
                <w:szCs w:val="20"/>
              </w:rPr>
              <w:t xml:space="preserve">, </w:t>
            </w:r>
            <w:r>
              <w:rPr>
                <w:rFonts w:cs="Arial"/>
                <w:sz w:val="20"/>
                <w:szCs w:val="20"/>
              </w:rPr>
              <w:t>hrsg. von Robert Schmidt und Volker Woltersdorf, 45-58. Konstanz: UVK.</w:t>
            </w:r>
          </w:p>
        </w:tc>
        <w:tc>
          <w:tcPr>
            <w:tcW w:w="8948" w:type="dxa"/>
          </w:tcPr>
          <w:p w14:paraId="063D375E" w14:textId="77777777" w:rsidR="005717E7" w:rsidRDefault="005717E7" w:rsidP="00943625">
            <w:pPr>
              <w:spacing w:line="240" w:lineRule="auto"/>
              <w:jc w:val="left"/>
              <w:rPr>
                <w:rFonts w:cs="Arial"/>
                <w:sz w:val="20"/>
                <w:szCs w:val="20"/>
              </w:rPr>
            </w:pPr>
            <w:r>
              <w:rPr>
                <w:rFonts w:cs="Arial"/>
                <w:sz w:val="20"/>
                <w:szCs w:val="20"/>
              </w:rPr>
              <w:t>Kein Abstract</w:t>
            </w:r>
          </w:p>
        </w:tc>
      </w:tr>
      <w:tr w:rsidR="005717E7" w:rsidRPr="00204BFA" w14:paraId="2F456AE9" w14:textId="77777777" w:rsidTr="00C9558D">
        <w:trPr>
          <w:trHeight w:val="285"/>
        </w:trPr>
        <w:tc>
          <w:tcPr>
            <w:tcW w:w="1104" w:type="dxa"/>
            <w:gridSpan w:val="2"/>
            <w:shd w:val="clear" w:color="auto" w:fill="FFF2CC" w:themeFill="accent4" w:themeFillTint="33"/>
            <w:hideMark/>
          </w:tcPr>
          <w:p w14:paraId="108EA6B6" w14:textId="77777777" w:rsidR="005717E7" w:rsidRPr="00FA04F8" w:rsidRDefault="005717E7" w:rsidP="00CF3B80">
            <w:pPr>
              <w:spacing w:line="240" w:lineRule="auto"/>
              <w:jc w:val="left"/>
              <w:rPr>
                <w:rFonts w:cs="Arial"/>
                <w:b/>
                <w:bCs/>
                <w:sz w:val="20"/>
                <w:szCs w:val="20"/>
              </w:rPr>
            </w:pPr>
          </w:p>
        </w:tc>
        <w:tc>
          <w:tcPr>
            <w:tcW w:w="4514" w:type="dxa"/>
            <w:gridSpan w:val="2"/>
            <w:hideMark/>
          </w:tcPr>
          <w:p w14:paraId="4B9E4D49" w14:textId="77777777" w:rsidR="005717E7" w:rsidRPr="00204BFA" w:rsidRDefault="005717E7" w:rsidP="00CF3B80">
            <w:pPr>
              <w:spacing w:line="240" w:lineRule="auto"/>
              <w:jc w:val="left"/>
              <w:rPr>
                <w:rFonts w:cs="Arial"/>
                <w:sz w:val="20"/>
                <w:szCs w:val="20"/>
              </w:rPr>
            </w:pPr>
            <w:r>
              <w:rPr>
                <w:rFonts w:cs="Arial"/>
                <w:sz w:val="20"/>
                <w:szCs w:val="20"/>
              </w:rPr>
              <w:t xml:space="preserve">Merz-Benz, Peter-Ulrich. 2021. Systemtheorie, Biologie der Sozialität – und das Thema „Herrschaft“. In </w:t>
            </w:r>
            <w:r>
              <w:rPr>
                <w:rFonts w:cs="Arial"/>
                <w:i/>
                <w:sz w:val="20"/>
                <w:szCs w:val="20"/>
              </w:rPr>
              <w:t xml:space="preserve">Macht und Herrschaft. </w:t>
            </w:r>
            <w:r w:rsidRPr="00EE0845">
              <w:rPr>
                <w:rFonts w:cs="Arial"/>
                <w:i/>
                <w:sz w:val="20"/>
                <w:szCs w:val="20"/>
              </w:rPr>
              <w:t>Zur Revision zweier soziologischer Grundbegriffe</w:t>
            </w:r>
            <w:r>
              <w:rPr>
                <w:rFonts w:cs="Arial"/>
                <w:i/>
                <w:sz w:val="20"/>
                <w:szCs w:val="20"/>
              </w:rPr>
              <w:t xml:space="preserve">, </w:t>
            </w:r>
            <w:r>
              <w:rPr>
                <w:rFonts w:cs="Arial"/>
                <w:sz w:val="20"/>
                <w:szCs w:val="20"/>
              </w:rPr>
              <w:t xml:space="preserve">2. erw. Aufl., hrsg. von Peter Gostmann und Peter-Ulrich Merz-Benz, </w:t>
            </w:r>
            <w:r w:rsidRPr="00DB5DE9">
              <w:rPr>
                <w:rFonts w:cs="Arial"/>
                <w:sz w:val="20"/>
                <w:szCs w:val="20"/>
              </w:rPr>
              <w:t>469–483</w:t>
            </w:r>
            <w:r>
              <w:rPr>
                <w:rFonts w:cs="Arial"/>
                <w:sz w:val="20"/>
                <w:szCs w:val="20"/>
              </w:rPr>
              <w:t>. Wiesbaden: Springer VS.</w:t>
            </w:r>
          </w:p>
        </w:tc>
        <w:tc>
          <w:tcPr>
            <w:tcW w:w="8948" w:type="dxa"/>
            <w:hideMark/>
          </w:tcPr>
          <w:p w14:paraId="1307DA11" w14:textId="77777777" w:rsidR="005717E7" w:rsidRPr="00204BFA" w:rsidRDefault="005717E7" w:rsidP="00CF3B80">
            <w:pPr>
              <w:spacing w:line="240" w:lineRule="auto"/>
              <w:jc w:val="left"/>
              <w:rPr>
                <w:rFonts w:cs="Arial"/>
                <w:sz w:val="20"/>
                <w:szCs w:val="20"/>
              </w:rPr>
            </w:pPr>
            <w:r>
              <w:rPr>
                <w:rFonts w:cs="Arial"/>
                <w:sz w:val="20"/>
                <w:szCs w:val="20"/>
              </w:rPr>
              <w:t xml:space="preserve">(aus Einleitung): </w:t>
            </w:r>
            <w:r w:rsidRPr="00E53FA6">
              <w:rPr>
                <w:rFonts w:cs="Arial"/>
                <w:sz w:val="20"/>
                <w:szCs w:val="20"/>
              </w:rPr>
              <w:t>Eigentlich ist seit Max Weber und Ferdinand Tönnies alles klar: „Herrschaft soll heißen“ – gemäß der bekannten Bestimmung bei Weber – „die Chance, für einen Befehl bestimmten Inhalts bei angebbaren Personen Gehorsam zu finden“. Realisierungen solcher Chancen, d. h. bestehende Herrschaftszusammenhänge, sind konstituiert im wertgeleiteten und sinnhaften Handeln der Menschen oder, was dasselbe meint, in teleologisch-rationalem Handeln, wie es Persönlichkeiten auszeichnet. Kurz: Herrschaftszusammenhänge bestehen in der Sphäre sozialen Handelns, jenseits des naturhaften Geschehens, jenseits des biotischen Lebens, wie es allein den vegetativen Untergrund des persönlichen Lebens ausmacht, von diesem höchstens gleichsam äußerlich (mit-)bedingt.</w:t>
            </w:r>
          </w:p>
        </w:tc>
      </w:tr>
      <w:tr w:rsidR="005717E7" w:rsidRPr="00204BFA" w14:paraId="52AB6208" w14:textId="77777777" w:rsidTr="00C9558D">
        <w:trPr>
          <w:trHeight w:val="285"/>
        </w:trPr>
        <w:tc>
          <w:tcPr>
            <w:tcW w:w="1104" w:type="dxa"/>
            <w:gridSpan w:val="2"/>
            <w:shd w:val="clear" w:color="auto" w:fill="FFF2CC" w:themeFill="accent4" w:themeFillTint="33"/>
            <w:hideMark/>
          </w:tcPr>
          <w:p w14:paraId="152330FB" w14:textId="77777777" w:rsidR="005717E7" w:rsidRPr="00FA04F8" w:rsidRDefault="005717E7" w:rsidP="00CF3B80">
            <w:pPr>
              <w:spacing w:line="240" w:lineRule="auto"/>
              <w:jc w:val="left"/>
              <w:rPr>
                <w:rFonts w:cs="Arial"/>
                <w:b/>
                <w:bCs/>
                <w:sz w:val="20"/>
                <w:szCs w:val="20"/>
              </w:rPr>
            </w:pPr>
            <w:r w:rsidRPr="00FA04F8">
              <w:rPr>
                <w:rFonts w:cs="Arial"/>
                <w:b/>
                <w:bCs/>
                <w:sz w:val="20"/>
                <w:szCs w:val="20"/>
              </w:rPr>
              <w:t> </w:t>
            </w:r>
          </w:p>
          <w:p w14:paraId="021AD9D7" w14:textId="77777777" w:rsidR="005717E7" w:rsidRPr="00FA04F8" w:rsidRDefault="005717E7" w:rsidP="00CF3B80">
            <w:pPr>
              <w:spacing w:line="240" w:lineRule="auto"/>
              <w:jc w:val="left"/>
              <w:rPr>
                <w:rFonts w:cs="Arial"/>
                <w:b/>
                <w:bCs/>
                <w:sz w:val="20"/>
                <w:szCs w:val="20"/>
              </w:rPr>
            </w:pPr>
            <w:r w:rsidRPr="00FA04F8">
              <w:rPr>
                <w:rFonts w:cs="Arial"/>
                <w:b/>
                <w:bCs/>
                <w:sz w:val="20"/>
                <w:szCs w:val="20"/>
              </w:rPr>
              <w:t> </w:t>
            </w:r>
          </w:p>
        </w:tc>
        <w:tc>
          <w:tcPr>
            <w:tcW w:w="4514" w:type="dxa"/>
            <w:gridSpan w:val="2"/>
            <w:hideMark/>
          </w:tcPr>
          <w:p w14:paraId="5B23B99D" w14:textId="77777777" w:rsidR="005717E7" w:rsidRPr="00204BFA" w:rsidRDefault="005717E7" w:rsidP="00CF3B80">
            <w:pPr>
              <w:spacing w:line="240" w:lineRule="auto"/>
              <w:jc w:val="left"/>
              <w:rPr>
                <w:rFonts w:cs="Arial"/>
                <w:sz w:val="20"/>
                <w:szCs w:val="20"/>
              </w:rPr>
            </w:pPr>
            <w:r>
              <w:rPr>
                <w:rFonts w:cs="Arial"/>
                <w:sz w:val="20"/>
                <w:szCs w:val="20"/>
              </w:rPr>
              <w:t xml:space="preserve">Wagner, Gerhards. 2021. </w:t>
            </w:r>
            <w:r w:rsidRPr="00827780">
              <w:rPr>
                <w:rFonts w:cs="Arial"/>
                <w:sz w:val="20"/>
                <w:szCs w:val="20"/>
              </w:rPr>
              <w:t>Herrschaft und soziales Handeln – eine Notiz zur Systematisierung zweier soziologischer Grundbegriffe</w:t>
            </w:r>
            <w:r>
              <w:rPr>
                <w:rFonts w:cs="Arial"/>
                <w:sz w:val="20"/>
                <w:szCs w:val="20"/>
              </w:rPr>
              <w:t xml:space="preserve">. In </w:t>
            </w:r>
            <w:r>
              <w:rPr>
                <w:rFonts w:cs="Arial"/>
                <w:i/>
                <w:sz w:val="20"/>
                <w:szCs w:val="20"/>
              </w:rPr>
              <w:t xml:space="preserve">Macht </w:t>
            </w:r>
            <w:r>
              <w:rPr>
                <w:rFonts w:cs="Arial"/>
                <w:i/>
                <w:sz w:val="20"/>
                <w:szCs w:val="20"/>
              </w:rPr>
              <w:lastRenderedPageBreak/>
              <w:t xml:space="preserve">und Herrschaft. </w:t>
            </w:r>
            <w:r w:rsidRPr="00EE0845">
              <w:rPr>
                <w:rFonts w:cs="Arial"/>
                <w:i/>
                <w:sz w:val="20"/>
                <w:szCs w:val="20"/>
              </w:rPr>
              <w:t>Zur Revision zweier soziologischer Grundbegriffe</w:t>
            </w:r>
            <w:r>
              <w:rPr>
                <w:rFonts w:cs="Arial"/>
                <w:i/>
                <w:sz w:val="20"/>
                <w:szCs w:val="20"/>
              </w:rPr>
              <w:t xml:space="preserve">, </w:t>
            </w:r>
            <w:r>
              <w:rPr>
                <w:rFonts w:cs="Arial"/>
                <w:sz w:val="20"/>
                <w:szCs w:val="20"/>
              </w:rPr>
              <w:t xml:space="preserve">2. erw. Aufl., hrsg. von Peter Gostmann und Peter-Ulrich Merz-Benz, </w:t>
            </w:r>
            <w:r w:rsidRPr="00943625">
              <w:rPr>
                <w:rFonts w:cs="Arial"/>
                <w:sz w:val="20"/>
                <w:szCs w:val="20"/>
              </w:rPr>
              <w:t>55–63</w:t>
            </w:r>
            <w:r>
              <w:rPr>
                <w:rFonts w:cs="Arial"/>
                <w:sz w:val="20"/>
                <w:szCs w:val="20"/>
              </w:rPr>
              <w:t>. Wiesbaden: Springer VS.</w:t>
            </w:r>
          </w:p>
        </w:tc>
        <w:tc>
          <w:tcPr>
            <w:tcW w:w="8948" w:type="dxa"/>
            <w:hideMark/>
          </w:tcPr>
          <w:p w14:paraId="049491D6" w14:textId="77777777" w:rsidR="005717E7" w:rsidRPr="00204BFA" w:rsidRDefault="005717E7" w:rsidP="00943625">
            <w:pPr>
              <w:spacing w:line="240" w:lineRule="auto"/>
              <w:jc w:val="left"/>
              <w:rPr>
                <w:rFonts w:cs="Arial"/>
                <w:sz w:val="20"/>
                <w:szCs w:val="20"/>
              </w:rPr>
            </w:pPr>
            <w:r>
              <w:rPr>
                <w:rFonts w:cs="Arial"/>
                <w:sz w:val="20"/>
                <w:szCs w:val="20"/>
              </w:rPr>
              <w:lastRenderedPageBreak/>
              <w:t xml:space="preserve">(aus Einleitung): </w:t>
            </w:r>
            <w:r w:rsidRPr="00943625">
              <w:rPr>
                <w:rFonts w:cs="Arial"/>
                <w:sz w:val="20"/>
                <w:szCs w:val="20"/>
              </w:rPr>
              <w:t xml:space="preserve">Max Weber beginnt seinen Aufsatz „Die drei reinen Typen der legitimen Herrschaft“ mit einer kurzen Definition des Herrschaftsbegriffs: „Herrschaft, d. h. die Chance, Gehorsam für einen bestimmten Befehl zu finden“. Eine etwas ausführlichere Definition findet sich in </w:t>
            </w:r>
            <w:r w:rsidRPr="00943625">
              <w:rPr>
                <w:rFonts w:cs="Arial"/>
                <w:sz w:val="20"/>
                <w:szCs w:val="20"/>
              </w:rPr>
              <w:lastRenderedPageBreak/>
              <w:t>seinem Text „Soziologische Grundbegriffe“, und zwar im § 16: „Herrschaft soll heißen die Chance, für einen Befehl bestimmten Inhalts bei angebbaren Personen Gehorsam zu finden“. Tatsächlich empfiehlt es sich für ein besseres Verständnis, Webers Ausführungen zu den drei reinen Typen der legitimen Herrschaft auf der Folie seiner Grundbegriffe zu lesen und dabei besonders den Begriff des Handelns bzw. sozialen Handelns heranzuziehen. Dies mag auf den ersten Blick kaum hilfreich erscheinen, denn Weber arbeitet mit vier Typen des Handelns, aber nur mit drei Typen der Herrschaft. Allein, dieses scheinbare Missverhältnis ist systematisch begründet, wie im Folgenden gezeigt werden soll.</w:t>
            </w:r>
          </w:p>
        </w:tc>
      </w:tr>
      <w:tr w:rsidR="00467FE1" w:rsidRPr="00204BFA" w14:paraId="14677D54" w14:textId="77777777" w:rsidTr="00C9558D">
        <w:trPr>
          <w:trHeight w:val="285"/>
        </w:trPr>
        <w:tc>
          <w:tcPr>
            <w:tcW w:w="1104" w:type="dxa"/>
            <w:gridSpan w:val="2"/>
            <w:shd w:val="clear" w:color="auto" w:fill="FFF2CC" w:themeFill="accent4" w:themeFillTint="33"/>
          </w:tcPr>
          <w:p w14:paraId="1A0ED1BE" w14:textId="77777777" w:rsidR="00467FE1" w:rsidRPr="00FA04F8" w:rsidRDefault="00467FE1" w:rsidP="00CF3B80">
            <w:pPr>
              <w:spacing w:line="240" w:lineRule="auto"/>
              <w:jc w:val="left"/>
              <w:rPr>
                <w:rFonts w:cs="Arial"/>
                <w:b/>
                <w:bCs/>
                <w:sz w:val="20"/>
                <w:szCs w:val="20"/>
              </w:rPr>
            </w:pPr>
          </w:p>
        </w:tc>
        <w:tc>
          <w:tcPr>
            <w:tcW w:w="4514" w:type="dxa"/>
            <w:gridSpan w:val="2"/>
          </w:tcPr>
          <w:p w14:paraId="4591385F" w14:textId="77777777" w:rsidR="00467FE1" w:rsidRDefault="00467FE1" w:rsidP="00CF3B80">
            <w:pPr>
              <w:spacing w:line="240" w:lineRule="auto"/>
              <w:jc w:val="left"/>
              <w:rPr>
                <w:rFonts w:cs="Arial"/>
                <w:sz w:val="20"/>
                <w:szCs w:val="20"/>
              </w:rPr>
            </w:pPr>
          </w:p>
        </w:tc>
        <w:tc>
          <w:tcPr>
            <w:tcW w:w="8948" w:type="dxa"/>
          </w:tcPr>
          <w:p w14:paraId="6F2C5FE3" w14:textId="77777777" w:rsidR="00467FE1" w:rsidRDefault="00467FE1" w:rsidP="00943625">
            <w:pPr>
              <w:spacing w:line="240" w:lineRule="auto"/>
              <w:jc w:val="left"/>
              <w:rPr>
                <w:rFonts w:cs="Arial"/>
                <w:sz w:val="20"/>
                <w:szCs w:val="20"/>
              </w:rPr>
            </w:pPr>
          </w:p>
        </w:tc>
      </w:tr>
      <w:tr w:rsidR="00E53FA6" w:rsidRPr="00204BFA" w14:paraId="5EFAD0F4" w14:textId="77777777" w:rsidTr="00C9558D">
        <w:trPr>
          <w:trHeight w:val="285"/>
        </w:trPr>
        <w:tc>
          <w:tcPr>
            <w:tcW w:w="1104" w:type="dxa"/>
            <w:gridSpan w:val="2"/>
            <w:shd w:val="clear" w:color="auto" w:fill="FFF2CC" w:themeFill="accent4" w:themeFillTint="33"/>
          </w:tcPr>
          <w:p w14:paraId="718F82C7" w14:textId="77777777" w:rsidR="00E53FA6" w:rsidRPr="00FA04F8" w:rsidRDefault="00E53FA6" w:rsidP="00CF3B80">
            <w:pPr>
              <w:spacing w:line="240" w:lineRule="auto"/>
              <w:jc w:val="left"/>
              <w:rPr>
                <w:rFonts w:cs="Arial"/>
                <w:b/>
                <w:bCs/>
                <w:sz w:val="20"/>
                <w:szCs w:val="20"/>
              </w:rPr>
            </w:pPr>
          </w:p>
        </w:tc>
        <w:tc>
          <w:tcPr>
            <w:tcW w:w="4514" w:type="dxa"/>
            <w:gridSpan w:val="2"/>
          </w:tcPr>
          <w:p w14:paraId="29990082" w14:textId="77777777" w:rsidR="00E53FA6" w:rsidRDefault="00E53FA6" w:rsidP="00CF3B80">
            <w:pPr>
              <w:spacing w:line="240" w:lineRule="auto"/>
              <w:jc w:val="left"/>
              <w:rPr>
                <w:rFonts w:cs="Arial"/>
                <w:sz w:val="20"/>
                <w:szCs w:val="20"/>
              </w:rPr>
            </w:pPr>
          </w:p>
        </w:tc>
        <w:tc>
          <w:tcPr>
            <w:tcW w:w="8948" w:type="dxa"/>
          </w:tcPr>
          <w:p w14:paraId="6DB54A93" w14:textId="77777777" w:rsidR="00E53FA6" w:rsidRDefault="00E53FA6" w:rsidP="00CF3B80">
            <w:pPr>
              <w:spacing w:line="240" w:lineRule="auto"/>
              <w:jc w:val="left"/>
              <w:rPr>
                <w:rFonts w:cs="Arial"/>
                <w:sz w:val="20"/>
                <w:szCs w:val="20"/>
              </w:rPr>
            </w:pPr>
          </w:p>
        </w:tc>
      </w:tr>
      <w:tr w:rsidR="00CF3B80" w:rsidRPr="00204BFA" w14:paraId="33BE6D6F" w14:textId="77777777" w:rsidTr="000F1DA3">
        <w:trPr>
          <w:trHeight w:val="285"/>
        </w:trPr>
        <w:tc>
          <w:tcPr>
            <w:tcW w:w="14566" w:type="dxa"/>
            <w:gridSpan w:val="5"/>
            <w:shd w:val="clear" w:color="auto" w:fill="FFE599" w:themeFill="accent4" w:themeFillTint="66"/>
          </w:tcPr>
          <w:p w14:paraId="13796904" w14:textId="6EE99AA1" w:rsidR="00CF3B80" w:rsidRPr="00204BFA" w:rsidRDefault="00CF3B80" w:rsidP="00CF3B80">
            <w:pPr>
              <w:spacing w:line="240" w:lineRule="auto"/>
              <w:jc w:val="left"/>
              <w:rPr>
                <w:rFonts w:cs="Arial"/>
                <w:sz w:val="20"/>
                <w:szCs w:val="20"/>
              </w:rPr>
            </w:pPr>
            <w:r>
              <w:rPr>
                <w:rFonts w:cs="Arial"/>
                <w:b/>
                <w:bCs/>
                <w:sz w:val="20"/>
                <w:szCs w:val="20"/>
              </w:rPr>
              <w:t>Literatur/Debatten aus Feministischen Studien/Gender Studies</w:t>
            </w:r>
          </w:p>
        </w:tc>
      </w:tr>
      <w:tr w:rsidR="005717E7" w:rsidRPr="00204BFA" w14:paraId="3D40D795" w14:textId="77777777" w:rsidTr="00C9558D">
        <w:trPr>
          <w:trHeight w:val="285"/>
        </w:trPr>
        <w:tc>
          <w:tcPr>
            <w:tcW w:w="1104" w:type="dxa"/>
            <w:gridSpan w:val="2"/>
            <w:shd w:val="clear" w:color="auto" w:fill="FFF2CC" w:themeFill="accent4" w:themeFillTint="33"/>
          </w:tcPr>
          <w:p w14:paraId="06AE3395" w14:textId="77777777" w:rsidR="005717E7" w:rsidRPr="00FA04F8" w:rsidRDefault="005717E7" w:rsidP="00CF3B80">
            <w:pPr>
              <w:spacing w:line="240" w:lineRule="auto"/>
              <w:jc w:val="left"/>
              <w:rPr>
                <w:rFonts w:cs="Arial"/>
                <w:b/>
                <w:bCs/>
                <w:sz w:val="20"/>
                <w:szCs w:val="20"/>
              </w:rPr>
            </w:pPr>
          </w:p>
        </w:tc>
        <w:tc>
          <w:tcPr>
            <w:tcW w:w="4514" w:type="dxa"/>
            <w:gridSpan w:val="2"/>
          </w:tcPr>
          <w:p w14:paraId="63FDA1C9" w14:textId="77777777" w:rsidR="005717E7" w:rsidRPr="00204BFA" w:rsidRDefault="005717E7" w:rsidP="00CF3B80">
            <w:pPr>
              <w:spacing w:line="240" w:lineRule="auto"/>
              <w:jc w:val="left"/>
              <w:rPr>
                <w:rFonts w:cs="Arial"/>
                <w:sz w:val="20"/>
                <w:szCs w:val="20"/>
              </w:rPr>
            </w:pPr>
            <w:commentRangeStart w:id="20"/>
            <w:r>
              <w:rPr>
                <w:rFonts w:cs="Arial"/>
                <w:sz w:val="20"/>
                <w:szCs w:val="20"/>
              </w:rPr>
              <w:t>Becker</w:t>
            </w:r>
            <w:commentRangeEnd w:id="20"/>
            <w:r>
              <w:rPr>
                <w:rStyle w:val="Kommentarzeichen"/>
              </w:rPr>
              <w:commentReference w:id="20"/>
            </w:r>
            <w:r>
              <w:rPr>
                <w:rFonts w:cs="Arial"/>
                <w:sz w:val="20"/>
                <w:szCs w:val="20"/>
              </w:rPr>
              <w:t xml:space="preserve">-Schmidt, Regina. 1992. Geschlechterverhältnis als Herrschaftsgefüge. In </w:t>
            </w:r>
            <w:r w:rsidRPr="00814047">
              <w:rPr>
                <w:rFonts w:cs="Arial"/>
                <w:i/>
                <w:iCs/>
                <w:sz w:val="20"/>
                <w:szCs w:val="20"/>
              </w:rPr>
              <w:t>Wider das schlichte Vergessen Der deutsch-deutsche Einigungsprozeß: Frauen im Dialog</w:t>
            </w:r>
            <w:r>
              <w:rPr>
                <w:rFonts w:cs="Arial"/>
                <w:i/>
                <w:iCs/>
                <w:sz w:val="20"/>
                <w:szCs w:val="20"/>
              </w:rPr>
              <w:t>,</w:t>
            </w:r>
            <w:r>
              <w:rPr>
                <w:rFonts w:cs="Arial"/>
                <w:iCs/>
                <w:sz w:val="20"/>
                <w:szCs w:val="20"/>
              </w:rPr>
              <w:t xml:space="preserve"> hrsg. von Christine Kulke, Heidi Kopp-Degethoff und Ulrike Rammin.</w:t>
            </w:r>
            <w:r>
              <w:rPr>
                <w:rFonts w:cs="Arial"/>
                <w:sz w:val="20"/>
                <w:szCs w:val="20"/>
              </w:rPr>
              <w:t xml:space="preserve"> Berlin: Orlanda-Frauenverlag. </w:t>
            </w:r>
          </w:p>
        </w:tc>
        <w:tc>
          <w:tcPr>
            <w:tcW w:w="8948" w:type="dxa"/>
          </w:tcPr>
          <w:p w14:paraId="143480E0" w14:textId="77777777" w:rsidR="005717E7" w:rsidRPr="00204BFA" w:rsidRDefault="005717E7" w:rsidP="00CF3B80">
            <w:pPr>
              <w:spacing w:line="240" w:lineRule="auto"/>
              <w:jc w:val="left"/>
              <w:rPr>
                <w:rFonts w:cs="Arial"/>
                <w:sz w:val="20"/>
                <w:szCs w:val="20"/>
              </w:rPr>
            </w:pPr>
            <w:r>
              <w:rPr>
                <w:rFonts w:cs="Arial"/>
                <w:sz w:val="20"/>
                <w:szCs w:val="20"/>
              </w:rPr>
              <w:t>Kein Abstract</w:t>
            </w:r>
          </w:p>
        </w:tc>
      </w:tr>
      <w:tr w:rsidR="005717E7" w:rsidRPr="00204BFA" w14:paraId="22BDECCC" w14:textId="77777777" w:rsidTr="00C9558D">
        <w:trPr>
          <w:trHeight w:val="285"/>
        </w:trPr>
        <w:tc>
          <w:tcPr>
            <w:tcW w:w="1104" w:type="dxa"/>
            <w:gridSpan w:val="2"/>
            <w:shd w:val="clear" w:color="auto" w:fill="FFF2CC" w:themeFill="accent4" w:themeFillTint="33"/>
            <w:hideMark/>
          </w:tcPr>
          <w:p w14:paraId="7B9B5088" w14:textId="77777777" w:rsidR="005717E7" w:rsidRPr="00FA04F8" w:rsidRDefault="005717E7" w:rsidP="00CF3B80">
            <w:pPr>
              <w:spacing w:line="240" w:lineRule="auto"/>
              <w:jc w:val="left"/>
              <w:rPr>
                <w:rFonts w:cs="Arial"/>
                <w:b/>
                <w:bCs/>
                <w:sz w:val="20"/>
                <w:szCs w:val="20"/>
              </w:rPr>
            </w:pPr>
          </w:p>
        </w:tc>
        <w:tc>
          <w:tcPr>
            <w:tcW w:w="4514" w:type="dxa"/>
            <w:gridSpan w:val="2"/>
            <w:hideMark/>
          </w:tcPr>
          <w:p w14:paraId="106D76B5" w14:textId="77777777" w:rsidR="005717E7" w:rsidRPr="0021599B" w:rsidRDefault="005717E7" w:rsidP="00CF3B80">
            <w:pPr>
              <w:spacing w:line="240" w:lineRule="auto"/>
              <w:jc w:val="left"/>
              <w:rPr>
                <w:rFonts w:cs="Arial"/>
                <w:sz w:val="20"/>
                <w:szCs w:val="20"/>
              </w:rPr>
            </w:pPr>
            <w:r>
              <w:rPr>
                <w:rFonts w:cs="Arial"/>
                <w:sz w:val="20"/>
                <w:szCs w:val="20"/>
              </w:rPr>
              <w:t xml:space="preserve">Dölling, Irene. 2009. </w:t>
            </w:r>
            <w:r w:rsidRPr="0021599B">
              <w:rPr>
                <w:rFonts w:cs="Arial"/>
                <w:sz w:val="20"/>
                <w:szCs w:val="20"/>
              </w:rPr>
              <w:t>Männliche Herrschaft (domination masculine)</w:t>
            </w:r>
            <w:r>
              <w:rPr>
                <w:rFonts w:cs="Arial"/>
                <w:sz w:val="20"/>
                <w:szCs w:val="20"/>
              </w:rPr>
              <w:t xml:space="preserve">. In </w:t>
            </w:r>
            <w:r>
              <w:rPr>
                <w:rFonts w:cs="Arial"/>
                <w:i/>
                <w:sz w:val="20"/>
                <w:szCs w:val="20"/>
              </w:rPr>
              <w:t xml:space="preserve">Bourdieu-Handbuch. Leben – Werk – Wirkung, </w:t>
            </w:r>
            <w:r>
              <w:rPr>
                <w:rFonts w:cs="Arial"/>
                <w:sz w:val="20"/>
                <w:szCs w:val="20"/>
              </w:rPr>
              <w:t xml:space="preserve">hrsg. von Gerhard Fröhlich und Boike Rehbein, </w:t>
            </w:r>
            <w:r w:rsidRPr="000A41EF">
              <w:rPr>
                <w:rFonts w:cs="Arial"/>
                <w:sz w:val="20"/>
                <w:szCs w:val="20"/>
              </w:rPr>
              <w:t>172-178</w:t>
            </w:r>
            <w:r>
              <w:rPr>
                <w:rFonts w:cs="Arial"/>
                <w:sz w:val="20"/>
                <w:szCs w:val="20"/>
              </w:rPr>
              <w:t xml:space="preserve">. Stuttgart: Metzler. </w:t>
            </w:r>
          </w:p>
        </w:tc>
        <w:tc>
          <w:tcPr>
            <w:tcW w:w="8948" w:type="dxa"/>
            <w:hideMark/>
          </w:tcPr>
          <w:p w14:paraId="526FB6A0" w14:textId="77777777" w:rsidR="005717E7" w:rsidRPr="00204BFA" w:rsidRDefault="005717E7" w:rsidP="00CF3B80">
            <w:pPr>
              <w:spacing w:line="240" w:lineRule="auto"/>
              <w:jc w:val="left"/>
              <w:rPr>
                <w:rFonts w:cs="Arial"/>
                <w:sz w:val="20"/>
                <w:szCs w:val="20"/>
              </w:rPr>
            </w:pPr>
            <w:r>
              <w:rPr>
                <w:rFonts w:cs="Arial"/>
                <w:sz w:val="20"/>
                <w:szCs w:val="20"/>
              </w:rPr>
              <w:t xml:space="preserve">Kein Abstract </w:t>
            </w:r>
          </w:p>
        </w:tc>
      </w:tr>
      <w:tr w:rsidR="005717E7" w:rsidRPr="00204BFA" w14:paraId="02C72DF8" w14:textId="77777777" w:rsidTr="00C9558D">
        <w:trPr>
          <w:trHeight w:val="285"/>
        </w:trPr>
        <w:tc>
          <w:tcPr>
            <w:tcW w:w="1104" w:type="dxa"/>
            <w:gridSpan w:val="2"/>
            <w:shd w:val="clear" w:color="auto" w:fill="FFF2CC" w:themeFill="accent4" w:themeFillTint="33"/>
          </w:tcPr>
          <w:p w14:paraId="6B320B53" w14:textId="77777777" w:rsidR="005717E7" w:rsidRPr="00FA04F8" w:rsidRDefault="005717E7" w:rsidP="00CF3B80">
            <w:pPr>
              <w:spacing w:line="240" w:lineRule="auto"/>
              <w:jc w:val="left"/>
              <w:rPr>
                <w:rFonts w:cs="Arial"/>
                <w:b/>
                <w:bCs/>
                <w:sz w:val="20"/>
                <w:szCs w:val="20"/>
              </w:rPr>
            </w:pPr>
          </w:p>
        </w:tc>
        <w:tc>
          <w:tcPr>
            <w:tcW w:w="4514" w:type="dxa"/>
            <w:gridSpan w:val="2"/>
          </w:tcPr>
          <w:p w14:paraId="79E95859" w14:textId="77777777" w:rsidR="005717E7" w:rsidRPr="00204BFA" w:rsidRDefault="005717E7" w:rsidP="00CF3B80">
            <w:pPr>
              <w:spacing w:line="240" w:lineRule="auto"/>
              <w:jc w:val="left"/>
              <w:rPr>
                <w:rFonts w:cs="Arial"/>
                <w:sz w:val="20"/>
                <w:szCs w:val="20"/>
              </w:rPr>
            </w:pPr>
            <w:commentRangeStart w:id="21"/>
            <w:r>
              <w:rPr>
                <w:rFonts w:cs="Arial"/>
                <w:sz w:val="20"/>
                <w:szCs w:val="20"/>
              </w:rPr>
              <w:t>Jäger</w:t>
            </w:r>
            <w:commentRangeEnd w:id="21"/>
            <w:r>
              <w:rPr>
                <w:rStyle w:val="Kommentarzeichen"/>
              </w:rPr>
              <w:commentReference w:id="21"/>
            </w:r>
            <w:r>
              <w:rPr>
                <w:rFonts w:cs="Arial"/>
                <w:sz w:val="20"/>
                <w:szCs w:val="20"/>
              </w:rPr>
              <w:t xml:space="preserve">, Ulle, Tomke König und Andrea Maihofer. 2015. Pierre Bourdieu: Die Theorie männlicher Herrschaft als Schlussstein seiner Gesellschaftstheorie. In </w:t>
            </w:r>
            <w:r>
              <w:rPr>
                <w:rFonts w:cs="Arial"/>
                <w:i/>
                <w:sz w:val="20"/>
                <w:szCs w:val="20"/>
              </w:rPr>
              <w:t>Zeitgenössische Gesellschaftstheorie und Genderforschung</w:t>
            </w:r>
            <w:r>
              <w:rPr>
                <w:rFonts w:cs="Arial"/>
                <w:sz w:val="20"/>
                <w:szCs w:val="20"/>
              </w:rPr>
              <w:t xml:space="preserve">, hrsg. von Heike Kahlert und Christine Weinbach, </w:t>
            </w:r>
            <w:r w:rsidRPr="00A54A46">
              <w:rPr>
                <w:rFonts w:cs="Arial"/>
                <w:sz w:val="20"/>
                <w:szCs w:val="20"/>
              </w:rPr>
              <w:t>15–35</w:t>
            </w:r>
            <w:r>
              <w:rPr>
                <w:rFonts w:cs="Arial"/>
                <w:sz w:val="20"/>
                <w:szCs w:val="20"/>
              </w:rPr>
              <w:t xml:space="preserve">. Wiesbaden: Springer VS. </w:t>
            </w:r>
          </w:p>
        </w:tc>
        <w:tc>
          <w:tcPr>
            <w:tcW w:w="8948" w:type="dxa"/>
          </w:tcPr>
          <w:p w14:paraId="07EF4F70" w14:textId="77777777" w:rsidR="005717E7" w:rsidRPr="00204BFA" w:rsidRDefault="005717E7" w:rsidP="00CF3B80">
            <w:pPr>
              <w:spacing w:line="240" w:lineRule="auto"/>
              <w:jc w:val="left"/>
              <w:rPr>
                <w:rFonts w:cs="Arial"/>
                <w:sz w:val="20"/>
                <w:szCs w:val="20"/>
              </w:rPr>
            </w:pPr>
            <w:r w:rsidRPr="00CA6F2D">
              <w:rPr>
                <w:rFonts w:cs="Arial"/>
                <w:sz w:val="20"/>
                <w:szCs w:val="20"/>
              </w:rPr>
              <w:t>Bourdieus Gesamtwerk ist durchzogen von einzelnen Auseinandersetzungen mit der bestehenden patriarchalen Geschlechterordnung. Doch erst in seinem Spätwerk Die männliche Herrschaft arbeitet Bourdieu seine Geschlechtertheorie aus. Nun erhält Geschlecht eine konstitutive Bedeutung für die Entstehung und Reproduktion gesellschaftlicher Ordnung. Diese wird als eine immer schon vergeschlechtlichte und vergeschlechtlichende Ordnung gefasst. Damit gibt Bourdieu seiner Gesellschaftstheorie am Ende insgesamt eine neue Wendung: Die Theorie männlicher Herrschaft wird unabdingbar für die Analyse bestehender bürgerlich-kapitalistischer Gesellschaften. In einer Rekonstruktion dieser Theorie zeigen die Autorinnen, wie Bourdieu hier zentrale Begriffe seiner Gesellschaftstheorie (symbolische Gewalt, Habitus, Körper) weiter ausarbeitet. Für die Analyse gegenwärtiger Transformationsprozesse in den Geschlechterverhältnissen bietet Bourdieus Spätwerk gerade deshalb produktive Ansatzpunkte, weil Gesellschafts- und Geschlechtertheorie systematisch miteinander verschränkt werden.</w:t>
            </w:r>
            <w:r>
              <w:rPr>
                <w:rFonts w:cs="Arial"/>
                <w:sz w:val="20"/>
                <w:szCs w:val="20"/>
              </w:rPr>
              <w:t xml:space="preserve"> </w:t>
            </w:r>
          </w:p>
        </w:tc>
      </w:tr>
      <w:tr w:rsidR="00C60973" w:rsidRPr="00204BFA" w14:paraId="1803565E" w14:textId="77777777" w:rsidTr="00C9558D">
        <w:trPr>
          <w:trHeight w:val="285"/>
        </w:trPr>
        <w:tc>
          <w:tcPr>
            <w:tcW w:w="1104" w:type="dxa"/>
            <w:gridSpan w:val="2"/>
            <w:shd w:val="clear" w:color="auto" w:fill="FFF2CC" w:themeFill="accent4" w:themeFillTint="33"/>
          </w:tcPr>
          <w:p w14:paraId="218795E0" w14:textId="77777777" w:rsidR="00C60973" w:rsidRPr="00FA04F8" w:rsidRDefault="00C60973" w:rsidP="00CF3B80">
            <w:pPr>
              <w:spacing w:line="240" w:lineRule="auto"/>
              <w:jc w:val="left"/>
              <w:rPr>
                <w:rFonts w:cs="Arial"/>
                <w:b/>
                <w:bCs/>
                <w:sz w:val="20"/>
                <w:szCs w:val="20"/>
              </w:rPr>
            </w:pPr>
          </w:p>
        </w:tc>
        <w:tc>
          <w:tcPr>
            <w:tcW w:w="4514" w:type="dxa"/>
            <w:gridSpan w:val="2"/>
          </w:tcPr>
          <w:p w14:paraId="698D81B9" w14:textId="77777777" w:rsidR="00C60973" w:rsidRPr="00204BFA" w:rsidRDefault="00C60973" w:rsidP="00CF3B80">
            <w:pPr>
              <w:spacing w:line="240" w:lineRule="auto"/>
              <w:jc w:val="left"/>
              <w:rPr>
                <w:rFonts w:cs="Arial"/>
                <w:sz w:val="20"/>
                <w:szCs w:val="20"/>
              </w:rPr>
            </w:pPr>
          </w:p>
        </w:tc>
        <w:tc>
          <w:tcPr>
            <w:tcW w:w="8948" w:type="dxa"/>
          </w:tcPr>
          <w:p w14:paraId="74B67DC1" w14:textId="77777777" w:rsidR="00C60973" w:rsidRPr="00204BFA" w:rsidRDefault="00C60973" w:rsidP="00CF3B80">
            <w:pPr>
              <w:spacing w:line="240" w:lineRule="auto"/>
              <w:jc w:val="left"/>
              <w:rPr>
                <w:rFonts w:cs="Arial"/>
                <w:sz w:val="20"/>
                <w:szCs w:val="20"/>
              </w:rPr>
            </w:pPr>
          </w:p>
        </w:tc>
      </w:tr>
      <w:tr w:rsidR="00C60973" w:rsidRPr="00204BFA" w14:paraId="10FA6122" w14:textId="77777777" w:rsidTr="00C9558D">
        <w:trPr>
          <w:trHeight w:val="285"/>
        </w:trPr>
        <w:tc>
          <w:tcPr>
            <w:tcW w:w="1104" w:type="dxa"/>
            <w:gridSpan w:val="2"/>
            <w:shd w:val="clear" w:color="auto" w:fill="FFF2CC" w:themeFill="accent4" w:themeFillTint="33"/>
          </w:tcPr>
          <w:p w14:paraId="5D18A432" w14:textId="77777777" w:rsidR="00C60973" w:rsidRPr="00FA04F8" w:rsidRDefault="00C60973" w:rsidP="00CF3B80">
            <w:pPr>
              <w:spacing w:line="240" w:lineRule="auto"/>
              <w:jc w:val="left"/>
              <w:rPr>
                <w:rFonts w:cs="Arial"/>
                <w:b/>
                <w:bCs/>
                <w:sz w:val="20"/>
                <w:szCs w:val="20"/>
              </w:rPr>
            </w:pPr>
          </w:p>
        </w:tc>
        <w:tc>
          <w:tcPr>
            <w:tcW w:w="4514" w:type="dxa"/>
            <w:gridSpan w:val="2"/>
          </w:tcPr>
          <w:p w14:paraId="155FED0E" w14:textId="77777777" w:rsidR="00C60973" w:rsidRPr="00204BFA" w:rsidRDefault="00C60973" w:rsidP="00CF3B80">
            <w:pPr>
              <w:spacing w:line="240" w:lineRule="auto"/>
              <w:jc w:val="left"/>
              <w:rPr>
                <w:rFonts w:cs="Arial"/>
                <w:sz w:val="20"/>
                <w:szCs w:val="20"/>
              </w:rPr>
            </w:pPr>
          </w:p>
        </w:tc>
        <w:tc>
          <w:tcPr>
            <w:tcW w:w="8948" w:type="dxa"/>
          </w:tcPr>
          <w:p w14:paraId="1C15F23A" w14:textId="77777777" w:rsidR="00C60973" w:rsidRPr="00204BFA" w:rsidRDefault="00C60973" w:rsidP="00CF3B80">
            <w:pPr>
              <w:spacing w:line="240" w:lineRule="auto"/>
              <w:jc w:val="left"/>
              <w:rPr>
                <w:rFonts w:cs="Arial"/>
                <w:sz w:val="20"/>
                <w:szCs w:val="20"/>
              </w:rPr>
            </w:pPr>
          </w:p>
        </w:tc>
      </w:tr>
      <w:tr w:rsidR="00E53FA6" w:rsidRPr="00204BFA" w14:paraId="4006D9ED" w14:textId="77777777" w:rsidTr="00C9558D">
        <w:trPr>
          <w:trHeight w:val="285"/>
        </w:trPr>
        <w:tc>
          <w:tcPr>
            <w:tcW w:w="1104" w:type="dxa"/>
            <w:gridSpan w:val="2"/>
            <w:shd w:val="clear" w:color="auto" w:fill="FFF2CC" w:themeFill="accent4" w:themeFillTint="33"/>
          </w:tcPr>
          <w:p w14:paraId="47862639" w14:textId="77777777" w:rsidR="00E53FA6" w:rsidRPr="00FA04F8" w:rsidRDefault="00E53FA6" w:rsidP="00CF3B80">
            <w:pPr>
              <w:spacing w:line="240" w:lineRule="auto"/>
              <w:jc w:val="left"/>
              <w:rPr>
                <w:rFonts w:cs="Arial"/>
                <w:b/>
                <w:bCs/>
                <w:sz w:val="20"/>
                <w:szCs w:val="20"/>
              </w:rPr>
            </w:pPr>
          </w:p>
        </w:tc>
        <w:tc>
          <w:tcPr>
            <w:tcW w:w="4514" w:type="dxa"/>
            <w:gridSpan w:val="2"/>
          </w:tcPr>
          <w:p w14:paraId="00753CBE" w14:textId="77777777" w:rsidR="00E53FA6" w:rsidRPr="00204BFA" w:rsidRDefault="00E53FA6" w:rsidP="00CF3B80">
            <w:pPr>
              <w:spacing w:line="240" w:lineRule="auto"/>
              <w:jc w:val="left"/>
              <w:rPr>
                <w:rFonts w:cs="Arial"/>
                <w:sz w:val="20"/>
                <w:szCs w:val="20"/>
              </w:rPr>
            </w:pPr>
          </w:p>
        </w:tc>
        <w:tc>
          <w:tcPr>
            <w:tcW w:w="8948" w:type="dxa"/>
          </w:tcPr>
          <w:p w14:paraId="2CA7E4F2" w14:textId="77777777" w:rsidR="00E53FA6" w:rsidRPr="00204BFA" w:rsidRDefault="00E53FA6" w:rsidP="00CF3B80">
            <w:pPr>
              <w:spacing w:line="240" w:lineRule="auto"/>
              <w:jc w:val="left"/>
              <w:rPr>
                <w:rFonts w:cs="Arial"/>
                <w:sz w:val="20"/>
                <w:szCs w:val="20"/>
              </w:rPr>
            </w:pPr>
          </w:p>
        </w:tc>
      </w:tr>
      <w:tr w:rsidR="00CF3B80" w:rsidRPr="00204BFA" w14:paraId="4C3685AD" w14:textId="77777777" w:rsidTr="00DC5A2C">
        <w:trPr>
          <w:trHeight w:val="285"/>
        </w:trPr>
        <w:tc>
          <w:tcPr>
            <w:tcW w:w="14566" w:type="dxa"/>
            <w:gridSpan w:val="5"/>
            <w:shd w:val="clear" w:color="auto" w:fill="FFCCFF"/>
            <w:hideMark/>
          </w:tcPr>
          <w:p w14:paraId="6F4F31CD" w14:textId="116AE971" w:rsidR="00CF3B80" w:rsidRPr="00204BFA" w:rsidRDefault="00CF3B80" w:rsidP="00CF3B80">
            <w:pPr>
              <w:spacing w:line="240" w:lineRule="auto"/>
              <w:jc w:val="left"/>
              <w:rPr>
                <w:rFonts w:cs="Arial"/>
                <w:sz w:val="20"/>
                <w:szCs w:val="20"/>
              </w:rPr>
            </w:pPr>
            <w:r w:rsidRPr="00FA04F8">
              <w:rPr>
                <w:rFonts w:cs="Arial"/>
                <w:b/>
                <w:bCs/>
                <w:sz w:val="20"/>
                <w:szCs w:val="20"/>
              </w:rPr>
              <w:lastRenderedPageBreak/>
              <w:t>Gewalt</w:t>
            </w:r>
          </w:p>
        </w:tc>
      </w:tr>
      <w:tr w:rsidR="00CF3B80" w:rsidRPr="00204BFA" w14:paraId="100C5C24" w14:textId="77777777" w:rsidTr="00CA27C1">
        <w:trPr>
          <w:trHeight w:val="285"/>
        </w:trPr>
        <w:tc>
          <w:tcPr>
            <w:tcW w:w="14566" w:type="dxa"/>
            <w:gridSpan w:val="5"/>
            <w:shd w:val="clear" w:color="auto" w:fill="F7CAAC" w:themeFill="accent2" w:themeFillTint="66"/>
            <w:hideMark/>
          </w:tcPr>
          <w:p w14:paraId="238A69DF" w14:textId="63CBD641" w:rsidR="00CF3B80" w:rsidRPr="00204BFA" w:rsidRDefault="00CF3B80" w:rsidP="00CF3B80">
            <w:pPr>
              <w:spacing w:line="240" w:lineRule="auto"/>
              <w:jc w:val="left"/>
              <w:rPr>
                <w:rFonts w:cs="Arial"/>
                <w:sz w:val="20"/>
                <w:szCs w:val="20"/>
              </w:rPr>
            </w:pPr>
            <w:r>
              <w:rPr>
                <w:rFonts w:cs="Arial"/>
                <w:b/>
                <w:bCs/>
                <w:sz w:val="20"/>
                <w:szCs w:val="20"/>
              </w:rPr>
              <w:t>Primärliteratur/Soziologische Klassiker/Häufig zitierte Werke</w:t>
            </w:r>
          </w:p>
        </w:tc>
      </w:tr>
      <w:tr w:rsidR="00F122E4" w:rsidRPr="00204BFA" w14:paraId="14537B27" w14:textId="77777777" w:rsidTr="00C9558D">
        <w:trPr>
          <w:trHeight w:val="285"/>
        </w:trPr>
        <w:tc>
          <w:tcPr>
            <w:tcW w:w="1104" w:type="dxa"/>
            <w:gridSpan w:val="2"/>
            <w:shd w:val="clear" w:color="auto" w:fill="FBE4D5" w:themeFill="accent2" w:themeFillTint="33"/>
            <w:hideMark/>
          </w:tcPr>
          <w:p w14:paraId="4B40BA10"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t> </w:t>
            </w:r>
          </w:p>
          <w:p w14:paraId="1C1C4D1D"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t> </w:t>
            </w:r>
          </w:p>
          <w:p w14:paraId="45379989" w14:textId="04C718A5" w:rsidR="00F122E4" w:rsidRPr="00FA04F8" w:rsidRDefault="00F122E4" w:rsidP="00750F96">
            <w:pPr>
              <w:spacing w:line="240" w:lineRule="auto"/>
              <w:jc w:val="left"/>
              <w:rPr>
                <w:rFonts w:cs="Arial"/>
                <w:b/>
                <w:bCs/>
                <w:sz w:val="20"/>
                <w:szCs w:val="20"/>
              </w:rPr>
            </w:pPr>
            <w:r w:rsidRPr="00FA04F8">
              <w:rPr>
                <w:rFonts w:cs="Arial"/>
                <w:b/>
                <w:bCs/>
                <w:sz w:val="20"/>
                <w:szCs w:val="20"/>
              </w:rPr>
              <w:t> </w:t>
            </w:r>
          </w:p>
        </w:tc>
        <w:tc>
          <w:tcPr>
            <w:tcW w:w="4514" w:type="dxa"/>
            <w:gridSpan w:val="2"/>
            <w:hideMark/>
          </w:tcPr>
          <w:p w14:paraId="0109E90D" w14:textId="7EDA9766" w:rsidR="00F122E4" w:rsidRPr="00204BFA" w:rsidRDefault="00F122E4" w:rsidP="00750F96">
            <w:pPr>
              <w:spacing w:line="240" w:lineRule="auto"/>
              <w:jc w:val="left"/>
              <w:rPr>
                <w:rFonts w:cs="Arial"/>
                <w:sz w:val="20"/>
                <w:szCs w:val="20"/>
              </w:rPr>
            </w:pPr>
            <w:commentRangeStart w:id="22"/>
            <w:r>
              <w:rPr>
                <w:rFonts w:cs="Arial"/>
                <w:bCs/>
                <w:sz w:val="20"/>
                <w:szCs w:val="20"/>
              </w:rPr>
              <w:t>Arendt</w:t>
            </w:r>
            <w:commentRangeEnd w:id="22"/>
            <w:r>
              <w:rPr>
                <w:rStyle w:val="Kommentarzeichen"/>
              </w:rPr>
              <w:commentReference w:id="22"/>
            </w:r>
            <w:r>
              <w:rPr>
                <w:rFonts w:cs="Arial"/>
                <w:bCs/>
                <w:sz w:val="20"/>
                <w:szCs w:val="20"/>
              </w:rPr>
              <w:t xml:space="preserve">, Hannah. </w:t>
            </w:r>
            <w:r w:rsidRPr="00341398">
              <w:rPr>
                <w:rFonts w:cs="Arial"/>
                <w:bCs/>
                <w:sz w:val="20"/>
                <w:szCs w:val="20"/>
              </w:rPr>
              <w:t>1970</w:t>
            </w:r>
            <w:r w:rsidRPr="00341398">
              <w:rPr>
                <w:rFonts w:cs="Arial"/>
                <w:bCs/>
                <w:i/>
                <w:iCs/>
                <w:sz w:val="20"/>
                <w:szCs w:val="20"/>
              </w:rPr>
              <w:t xml:space="preserve">. </w:t>
            </w:r>
            <w:r w:rsidRPr="00245A05">
              <w:rPr>
                <w:rFonts w:cs="Arial"/>
                <w:bCs/>
                <w:i/>
                <w:iCs/>
                <w:sz w:val="20"/>
                <w:szCs w:val="20"/>
                <w:highlight w:val="yellow"/>
              </w:rPr>
              <w:t>Macht</w:t>
            </w:r>
            <w:r w:rsidRPr="00341398">
              <w:rPr>
                <w:rFonts w:cs="Arial"/>
                <w:bCs/>
                <w:i/>
                <w:iCs/>
                <w:sz w:val="20"/>
                <w:szCs w:val="20"/>
              </w:rPr>
              <w:t xml:space="preserve"> und </w:t>
            </w:r>
            <w:r w:rsidRPr="00245A05">
              <w:rPr>
                <w:rFonts w:cs="Arial"/>
                <w:bCs/>
                <w:i/>
                <w:iCs/>
                <w:sz w:val="20"/>
                <w:szCs w:val="20"/>
              </w:rPr>
              <w:t>Gewalt</w:t>
            </w:r>
            <w:r>
              <w:rPr>
                <w:rFonts w:cs="Arial"/>
                <w:bCs/>
                <w:sz w:val="20"/>
                <w:szCs w:val="20"/>
              </w:rPr>
              <w:t>, 36-58 (Kapitel II)</w:t>
            </w:r>
            <w:r w:rsidRPr="00341398">
              <w:rPr>
                <w:rFonts w:cs="Arial"/>
                <w:bCs/>
                <w:sz w:val="20"/>
                <w:szCs w:val="20"/>
              </w:rPr>
              <w:t>. München: Piper</w:t>
            </w:r>
            <w:r>
              <w:rPr>
                <w:rFonts w:cs="Arial"/>
                <w:bCs/>
                <w:sz w:val="20"/>
                <w:szCs w:val="20"/>
              </w:rPr>
              <w:t xml:space="preserve">. </w:t>
            </w:r>
            <w:r w:rsidRPr="00341398">
              <w:rPr>
                <w:rFonts w:cs="Arial"/>
                <w:bCs/>
                <w:sz w:val="20"/>
                <w:szCs w:val="20"/>
              </w:rPr>
              <w:t xml:space="preserve"> </w:t>
            </w:r>
          </w:p>
        </w:tc>
        <w:tc>
          <w:tcPr>
            <w:tcW w:w="8948" w:type="dxa"/>
            <w:hideMark/>
          </w:tcPr>
          <w:p w14:paraId="743E47C0" w14:textId="77777777" w:rsidR="00F122E4" w:rsidRPr="00204BFA" w:rsidRDefault="00F122E4" w:rsidP="00750F96">
            <w:pPr>
              <w:spacing w:line="240" w:lineRule="auto"/>
              <w:jc w:val="left"/>
              <w:rPr>
                <w:rFonts w:cs="Arial"/>
                <w:sz w:val="20"/>
                <w:szCs w:val="20"/>
              </w:rPr>
            </w:pPr>
          </w:p>
        </w:tc>
      </w:tr>
      <w:tr w:rsidR="00F122E4" w:rsidRPr="00204BFA" w14:paraId="437340C0" w14:textId="77777777" w:rsidTr="00C9558D">
        <w:trPr>
          <w:trHeight w:val="285"/>
        </w:trPr>
        <w:tc>
          <w:tcPr>
            <w:tcW w:w="1104" w:type="dxa"/>
            <w:gridSpan w:val="2"/>
            <w:shd w:val="clear" w:color="auto" w:fill="FBE4D5" w:themeFill="accent2" w:themeFillTint="33"/>
            <w:hideMark/>
          </w:tcPr>
          <w:p w14:paraId="61A8437C" w14:textId="0BDEEB92" w:rsidR="00F122E4" w:rsidRPr="00FA04F8" w:rsidRDefault="00F122E4" w:rsidP="00750F96">
            <w:pPr>
              <w:spacing w:line="240" w:lineRule="auto"/>
              <w:jc w:val="left"/>
              <w:rPr>
                <w:rFonts w:cs="Arial"/>
                <w:b/>
                <w:bCs/>
                <w:sz w:val="20"/>
                <w:szCs w:val="20"/>
              </w:rPr>
            </w:pPr>
          </w:p>
        </w:tc>
        <w:tc>
          <w:tcPr>
            <w:tcW w:w="4514" w:type="dxa"/>
            <w:gridSpan w:val="2"/>
            <w:hideMark/>
          </w:tcPr>
          <w:p w14:paraId="0F31CE5B" w14:textId="77777777" w:rsidR="00F122E4" w:rsidRPr="00204BFA" w:rsidRDefault="00F122E4" w:rsidP="00750F96">
            <w:pPr>
              <w:spacing w:line="240" w:lineRule="auto"/>
              <w:jc w:val="left"/>
              <w:rPr>
                <w:rFonts w:cs="Arial"/>
                <w:sz w:val="20"/>
                <w:szCs w:val="20"/>
              </w:rPr>
            </w:pPr>
          </w:p>
        </w:tc>
        <w:tc>
          <w:tcPr>
            <w:tcW w:w="8948" w:type="dxa"/>
            <w:hideMark/>
          </w:tcPr>
          <w:p w14:paraId="04C63887" w14:textId="77777777" w:rsidR="00F122E4" w:rsidRPr="00204BFA" w:rsidRDefault="00F122E4" w:rsidP="00750F96">
            <w:pPr>
              <w:spacing w:line="240" w:lineRule="auto"/>
              <w:jc w:val="left"/>
              <w:rPr>
                <w:rFonts w:cs="Arial"/>
                <w:sz w:val="20"/>
                <w:szCs w:val="20"/>
              </w:rPr>
            </w:pPr>
          </w:p>
        </w:tc>
      </w:tr>
      <w:tr w:rsidR="00F122E4" w:rsidRPr="00204BFA" w14:paraId="1F8F9CF2" w14:textId="77777777" w:rsidTr="00C9558D">
        <w:trPr>
          <w:trHeight w:val="285"/>
        </w:trPr>
        <w:tc>
          <w:tcPr>
            <w:tcW w:w="1104" w:type="dxa"/>
            <w:gridSpan w:val="2"/>
            <w:shd w:val="clear" w:color="auto" w:fill="FBE4D5" w:themeFill="accent2" w:themeFillTint="33"/>
            <w:hideMark/>
          </w:tcPr>
          <w:p w14:paraId="3787D7F2" w14:textId="20540398" w:rsidR="00F122E4" w:rsidRPr="00FA04F8" w:rsidRDefault="00F122E4" w:rsidP="00750F96">
            <w:pPr>
              <w:spacing w:line="240" w:lineRule="auto"/>
              <w:jc w:val="left"/>
              <w:rPr>
                <w:rFonts w:cs="Arial"/>
                <w:b/>
                <w:bCs/>
                <w:sz w:val="20"/>
                <w:szCs w:val="20"/>
              </w:rPr>
            </w:pPr>
          </w:p>
        </w:tc>
        <w:tc>
          <w:tcPr>
            <w:tcW w:w="4514" w:type="dxa"/>
            <w:gridSpan w:val="2"/>
            <w:hideMark/>
          </w:tcPr>
          <w:p w14:paraId="717442B7" w14:textId="77777777" w:rsidR="00F122E4" w:rsidRPr="00204BFA" w:rsidRDefault="00F122E4" w:rsidP="00750F96">
            <w:pPr>
              <w:spacing w:line="240" w:lineRule="auto"/>
              <w:jc w:val="left"/>
              <w:rPr>
                <w:rFonts w:cs="Arial"/>
                <w:sz w:val="20"/>
                <w:szCs w:val="20"/>
              </w:rPr>
            </w:pPr>
          </w:p>
        </w:tc>
        <w:tc>
          <w:tcPr>
            <w:tcW w:w="8948" w:type="dxa"/>
            <w:hideMark/>
          </w:tcPr>
          <w:p w14:paraId="14306496" w14:textId="77777777" w:rsidR="00F122E4" w:rsidRPr="00204BFA" w:rsidRDefault="00F122E4" w:rsidP="00750F96">
            <w:pPr>
              <w:spacing w:line="240" w:lineRule="auto"/>
              <w:jc w:val="left"/>
              <w:rPr>
                <w:rFonts w:cs="Arial"/>
                <w:sz w:val="20"/>
                <w:szCs w:val="20"/>
              </w:rPr>
            </w:pPr>
          </w:p>
        </w:tc>
      </w:tr>
      <w:tr w:rsidR="00F122E4" w:rsidRPr="00204BFA" w14:paraId="6EF70F01" w14:textId="77777777" w:rsidTr="00C9558D">
        <w:trPr>
          <w:trHeight w:val="285"/>
        </w:trPr>
        <w:tc>
          <w:tcPr>
            <w:tcW w:w="1104" w:type="dxa"/>
            <w:gridSpan w:val="2"/>
            <w:shd w:val="clear" w:color="auto" w:fill="FBE4D5" w:themeFill="accent2" w:themeFillTint="33"/>
            <w:hideMark/>
          </w:tcPr>
          <w:p w14:paraId="6384AA35" w14:textId="6A526361" w:rsidR="00F122E4" w:rsidRPr="00FA04F8" w:rsidRDefault="00F122E4" w:rsidP="00750F96">
            <w:pPr>
              <w:spacing w:line="240" w:lineRule="auto"/>
              <w:jc w:val="left"/>
              <w:rPr>
                <w:rFonts w:cs="Arial"/>
                <w:b/>
                <w:bCs/>
                <w:sz w:val="20"/>
                <w:szCs w:val="20"/>
              </w:rPr>
            </w:pPr>
          </w:p>
        </w:tc>
        <w:tc>
          <w:tcPr>
            <w:tcW w:w="4514" w:type="dxa"/>
            <w:gridSpan w:val="2"/>
            <w:hideMark/>
          </w:tcPr>
          <w:p w14:paraId="7382993A" w14:textId="77777777" w:rsidR="00F122E4" w:rsidRPr="00204BFA" w:rsidRDefault="00F122E4" w:rsidP="00750F96">
            <w:pPr>
              <w:spacing w:line="240" w:lineRule="auto"/>
              <w:jc w:val="left"/>
              <w:rPr>
                <w:rFonts w:cs="Arial"/>
                <w:sz w:val="20"/>
                <w:szCs w:val="20"/>
              </w:rPr>
            </w:pPr>
          </w:p>
        </w:tc>
        <w:tc>
          <w:tcPr>
            <w:tcW w:w="8948" w:type="dxa"/>
            <w:hideMark/>
          </w:tcPr>
          <w:p w14:paraId="743D4E70" w14:textId="77777777" w:rsidR="00F122E4" w:rsidRPr="00204BFA" w:rsidRDefault="00F122E4" w:rsidP="00750F96">
            <w:pPr>
              <w:spacing w:line="240" w:lineRule="auto"/>
              <w:jc w:val="left"/>
              <w:rPr>
                <w:rFonts w:cs="Arial"/>
                <w:sz w:val="20"/>
                <w:szCs w:val="20"/>
              </w:rPr>
            </w:pPr>
          </w:p>
        </w:tc>
      </w:tr>
      <w:tr w:rsidR="00750F96" w:rsidRPr="00204BFA" w14:paraId="4862A2B4" w14:textId="77777777" w:rsidTr="00CA27C1">
        <w:trPr>
          <w:trHeight w:val="285"/>
        </w:trPr>
        <w:tc>
          <w:tcPr>
            <w:tcW w:w="14566" w:type="dxa"/>
            <w:gridSpan w:val="5"/>
            <w:shd w:val="clear" w:color="auto" w:fill="F7CAAC" w:themeFill="accent2" w:themeFillTint="66"/>
            <w:hideMark/>
          </w:tcPr>
          <w:p w14:paraId="6A25D4D3" w14:textId="1C338D88" w:rsidR="00750F96" w:rsidRPr="00204BFA" w:rsidRDefault="00750F96" w:rsidP="00750F96">
            <w:pPr>
              <w:spacing w:line="240" w:lineRule="auto"/>
              <w:jc w:val="left"/>
              <w:rPr>
                <w:rFonts w:cs="Arial"/>
                <w:sz w:val="20"/>
                <w:szCs w:val="20"/>
              </w:rPr>
            </w:pPr>
            <w:r>
              <w:rPr>
                <w:rFonts w:cs="Arial"/>
                <w:b/>
                <w:bCs/>
                <w:sz w:val="20"/>
                <w:szCs w:val="20"/>
              </w:rPr>
              <w:t>Grundlagentexte/Einführungsliteratur/Sekundärliteratur/Begriffsdefinitionen</w:t>
            </w:r>
          </w:p>
        </w:tc>
      </w:tr>
      <w:tr w:rsidR="00405D40" w:rsidRPr="00DF6AA1" w14:paraId="72DFFB7C" w14:textId="77777777" w:rsidTr="00C9558D">
        <w:trPr>
          <w:trHeight w:val="285"/>
        </w:trPr>
        <w:tc>
          <w:tcPr>
            <w:tcW w:w="1104" w:type="dxa"/>
            <w:gridSpan w:val="2"/>
            <w:shd w:val="clear" w:color="auto" w:fill="FBE4D5" w:themeFill="accent2" w:themeFillTint="33"/>
            <w:hideMark/>
          </w:tcPr>
          <w:p w14:paraId="0A2E0890" w14:textId="77777777" w:rsidR="00405D40" w:rsidRPr="00FA04F8" w:rsidRDefault="00405D40" w:rsidP="00750F96">
            <w:pPr>
              <w:spacing w:line="240" w:lineRule="auto"/>
              <w:jc w:val="left"/>
              <w:rPr>
                <w:rFonts w:cs="Arial"/>
                <w:b/>
                <w:bCs/>
                <w:sz w:val="20"/>
                <w:szCs w:val="20"/>
              </w:rPr>
            </w:pPr>
          </w:p>
        </w:tc>
        <w:tc>
          <w:tcPr>
            <w:tcW w:w="4514" w:type="dxa"/>
            <w:gridSpan w:val="2"/>
            <w:hideMark/>
          </w:tcPr>
          <w:p w14:paraId="230B26E0" w14:textId="77777777" w:rsidR="00405D40" w:rsidRPr="00DF6AA1" w:rsidRDefault="00405D40" w:rsidP="00750F96">
            <w:pPr>
              <w:spacing w:line="240" w:lineRule="auto"/>
              <w:jc w:val="left"/>
              <w:rPr>
                <w:rFonts w:cs="Arial"/>
                <w:sz w:val="20"/>
                <w:szCs w:val="20"/>
              </w:rPr>
            </w:pPr>
            <w:commentRangeStart w:id="23"/>
            <w:r w:rsidRPr="00DF6AA1">
              <w:rPr>
                <w:rFonts w:cs="Arial"/>
                <w:sz w:val="20"/>
                <w:szCs w:val="20"/>
                <w:lang w:val="en-US"/>
              </w:rPr>
              <w:t>Fowler</w:t>
            </w:r>
            <w:commentRangeEnd w:id="23"/>
            <w:r>
              <w:rPr>
                <w:rStyle w:val="Kommentarzeichen"/>
              </w:rPr>
              <w:commentReference w:id="23"/>
            </w:r>
            <w:r w:rsidRPr="00DF6AA1">
              <w:rPr>
                <w:rFonts w:cs="Arial"/>
                <w:sz w:val="20"/>
                <w:szCs w:val="20"/>
                <w:lang w:val="en-US"/>
              </w:rPr>
              <w:t xml:space="preserve">, Bridget. 2008. </w:t>
            </w:r>
            <w:r w:rsidRPr="00DF6AA1">
              <w:rPr>
                <w:rFonts w:cs="Arial"/>
                <w:sz w:val="20"/>
                <w:szCs w:val="20"/>
              </w:rPr>
              <w:t>Pierre Bourdieu und Norbe</w:t>
            </w:r>
            <w:r>
              <w:rPr>
                <w:rFonts w:cs="Arial"/>
                <w:sz w:val="20"/>
                <w:szCs w:val="20"/>
              </w:rPr>
              <w:t xml:space="preserve">rt Elias über symbolische und physische Gewalt: Ein Vergleich. In </w:t>
            </w:r>
            <w:r w:rsidRPr="00916581">
              <w:rPr>
                <w:rFonts w:cs="Arial"/>
                <w:i/>
                <w:sz w:val="20"/>
                <w:szCs w:val="20"/>
              </w:rPr>
              <w:t>Symbolische Gewalt. Herrschaftsanalyse nach Pierre Bourdieu</w:t>
            </w:r>
            <w:r>
              <w:rPr>
                <w:rFonts w:cs="Arial"/>
                <w:i/>
                <w:sz w:val="20"/>
                <w:szCs w:val="20"/>
              </w:rPr>
              <w:t xml:space="preserve">, </w:t>
            </w:r>
            <w:r>
              <w:rPr>
                <w:rFonts w:cs="Arial"/>
                <w:sz w:val="20"/>
                <w:szCs w:val="20"/>
              </w:rPr>
              <w:t>hrsg. von Robert Schmidt und Volker Woltersdorf, 75-99. Konstanz: UVK.</w:t>
            </w:r>
          </w:p>
        </w:tc>
        <w:tc>
          <w:tcPr>
            <w:tcW w:w="8948" w:type="dxa"/>
            <w:hideMark/>
          </w:tcPr>
          <w:p w14:paraId="7DDF1971" w14:textId="77777777" w:rsidR="00405D40" w:rsidRPr="00DF6AA1" w:rsidRDefault="00405D40" w:rsidP="00750F96">
            <w:pPr>
              <w:spacing w:line="240" w:lineRule="auto"/>
              <w:jc w:val="left"/>
              <w:rPr>
                <w:rFonts w:cs="Arial"/>
                <w:sz w:val="20"/>
                <w:szCs w:val="20"/>
              </w:rPr>
            </w:pPr>
            <w:r>
              <w:rPr>
                <w:rFonts w:cs="Arial"/>
                <w:sz w:val="20"/>
                <w:szCs w:val="20"/>
              </w:rPr>
              <w:t>Kein Abstract</w:t>
            </w:r>
          </w:p>
        </w:tc>
      </w:tr>
      <w:tr w:rsidR="00405D40" w:rsidRPr="00204BFA" w14:paraId="38EA8B0A" w14:textId="77777777" w:rsidTr="00C9558D">
        <w:trPr>
          <w:trHeight w:val="285"/>
        </w:trPr>
        <w:tc>
          <w:tcPr>
            <w:tcW w:w="1104" w:type="dxa"/>
            <w:gridSpan w:val="2"/>
            <w:shd w:val="clear" w:color="auto" w:fill="FBE4D5" w:themeFill="accent2" w:themeFillTint="33"/>
          </w:tcPr>
          <w:p w14:paraId="15BFB292" w14:textId="77777777" w:rsidR="00405D40" w:rsidRPr="00FA04F8" w:rsidRDefault="00405D40" w:rsidP="00750F96">
            <w:pPr>
              <w:spacing w:line="240" w:lineRule="auto"/>
              <w:jc w:val="left"/>
              <w:rPr>
                <w:rFonts w:cs="Arial"/>
                <w:b/>
                <w:bCs/>
                <w:sz w:val="20"/>
                <w:szCs w:val="20"/>
              </w:rPr>
            </w:pPr>
          </w:p>
        </w:tc>
        <w:tc>
          <w:tcPr>
            <w:tcW w:w="4514" w:type="dxa"/>
            <w:gridSpan w:val="2"/>
          </w:tcPr>
          <w:p w14:paraId="76323B84" w14:textId="77777777" w:rsidR="00405D40" w:rsidRPr="009778C2" w:rsidRDefault="00405D40" w:rsidP="00750F96">
            <w:pPr>
              <w:spacing w:line="240" w:lineRule="auto"/>
              <w:jc w:val="left"/>
              <w:rPr>
                <w:rFonts w:cs="Arial"/>
                <w:sz w:val="20"/>
                <w:szCs w:val="20"/>
              </w:rPr>
            </w:pPr>
            <w:commentRangeStart w:id="24"/>
            <w:r>
              <w:rPr>
                <w:rFonts w:cs="Arial"/>
                <w:sz w:val="20"/>
                <w:szCs w:val="20"/>
              </w:rPr>
              <w:t>Imbusch</w:t>
            </w:r>
            <w:commentRangeEnd w:id="24"/>
            <w:r>
              <w:rPr>
                <w:rStyle w:val="Kommentarzeichen"/>
              </w:rPr>
              <w:commentReference w:id="24"/>
            </w:r>
            <w:r>
              <w:rPr>
                <w:rFonts w:cs="Arial"/>
                <w:sz w:val="20"/>
                <w:szCs w:val="20"/>
              </w:rPr>
              <w:t xml:space="preserve">, Peter. 2002. Der Gewaltbegriff. In </w:t>
            </w:r>
            <w:r>
              <w:rPr>
                <w:rFonts w:cs="Arial"/>
                <w:i/>
                <w:sz w:val="20"/>
                <w:szCs w:val="20"/>
              </w:rPr>
              <w:t xml:space="preserve">Internationales Handbuch der Gewaltforschung, </w:t>
            </w:r>
            <w:r>
              <w:rPr>
                <w:rFonts w:cs="Arial"/>
                <w:sz w:val="20"/>
                <w:szCs w:val="20"/>
              </w:rPr>
              <w:t xml:space="preserve">hrsg. von Wilhelm Heitmeyer und Günter Albrecht, 26-57. Wiesbaden: Westdeutscher Verlag. </w:t>
            </w:r>
          </w:p>
        </w:tc>
        <w:tc>
          <w:tcPr>
            <w:tcW w:w="8948" w:type="dxa"/>
          </w:tcPr>
          <w:p w14:paraId="002224CD" w14:textId="77777777" w:rsidR="00405D40" w:rsidRPr="006A780D" w:rsidRDefault="00405D40" w:rsidP="00750F96">
            <w:pPr>
              <w:spacing w:line="240" w:lineRule="auto"/>
              <w:jc w:val="left"/>
              <w:rPr>
                <w:rFonts w:cs="Arial"/>
                <w:sz w:val="20"/>
                <w:szCs w:val="20"/>
              </w:rPr>
            </w:pPr>
            <w:r>
              <w:rPr>
                <w:rFonts w:cs="Arial"/>
                <w:sz w:val="20"/>
                <w:szCs w:val="20"/>
              </w:rPr>
              <w:t xml:space="preserve">Kein Abstract </w:t>
            </w:r>
          </w:p>
        </w:tc>
      </w:tr>
      <w:tr w:rsidR="00405D40" w:rsidRPr="00204BFA" w14:paraId="3AED76B4" w14:textId="77777777" w:rsidTr="00C9558D">
        <w:trPr>
          <w:trHeight w:val="285"/>
        </w:trPr>
        <w:tc>
          <w:tcPr>
            <w:tcW w:w="1104" w:type="dxa"/>
            <w:gridSpan w:val="2"/>
            <w:shd w:val="clear" w:color="auto" w:fill="FBE4D5" w:themeFill="accent2" w:themeFillTint="33"/>
          </w:tcPr>
          <w:p w14:paraId="18E4CBD0" w14:textId="77777777" w:rsidR="00405D40" w:rsidRPr="00FA04F8" w:rsidRDefault="00405D40" w:rsidP="00750F96">
            <w:pPr>
              <w:spacing w:line="240" w:lineRule="auto"/>
              <w:jc w:val="left"/>
              <w:rPr>
                <w:rFonts w:cs="Arial"/>
                <w:b/>
                <w:bCs/>
                <w:sz w:val="20"/>
                <w:szCs w:val="20"/>
              </w:rPr>
            </w:pPr>
          </w:p>
        </w:tc>
        <w:tc>
          <w:tcPr>
            <w:tcW w:w="4514" w:type="dxa"/>
            <w:gridSpan w:val="2"/>
          </w:tcPr>
          <w:p w14:paraId="1C6BAFE0" w14:textId="77777777" w:rsidR="00405D40" w:rsidRPr="00510299" w:rsidRDefault="00405D40" w:rsidP="00750F96">
            <w:pPr>
              <w:spacing w:line="240" w:lineRule="auto"/>
              <w:jc w:val="left"/>
              <w:rPr>
                <w:rFonts w:cs="Arial"/>
                <w:sz w:val="20"/>
                <w:szCs w:val="20"/>
              </w:rPr>
            </w:pPr>
            <w:r>
              <w:rPr>
                <w:rFonts w:cs="Arial"/>
                <w:sz w:val="20"/>
                <w:szCs w:val="20"/>
              </w:rPr>
              <w:t xml:space="preserve">Moebius, Stephan, und Angelika Wetterer. 2011. Symbolische Gewalt. </w:t>
            </w:r>
            <w:r>
              <w:rPr>
                <w:rFonts w:cs="Arial"/>
                <w:i/>
                <w:sz w:val="20"/>
                <w:szCs w:val="20"/>
              </w:rPr>
              <w:t>Österreichische Zeitschrift für Soziologie</w:t>
            </w:r>
            <w:r>
              <w:rPr>
                <w:rFonts w:cs="Arial"/>
                <w:sz w:val="20"/>
                <w:szCs w:val="20"/>
              </w:rPr>
              <w:t xml:space="preserve"> 36 (1): 1-10. </w:t>
            </w:r>
          </w:p>
        </w:tc>
        <w:tc>
          <w:tcPr>
            <w:tcW w:w="8948" w:type="dxa"/>
          </w:tcPr>
          <w:p w14:paraId="6A46D886" w14:textId="77777777" w:rsidR="00405D40" w:rsidRPr="00510299" w:rsidRDefault="00405D40" w:rsidP="00107796">
            <w:pPr>
              <w:spacing w:line="240" w:lineRule="auto"/>
              <w:jc w:val="left"/>
              <w:rPr>
                <w:rFonts w:cs="Arial"/>
                <w:sz w:val="20"/>
                <w:szCs w:val="20"/>
              </w:rPr>
            </w:pPr>
            <w:r>
              <w:rPr>
                <w:rFonts w:cs="Arial"/>
                <w:sz w:val="20"/>
                <w:szCs w:val="20"/>
              </w:rPr>
              <w:t>Kein Abstract</w:t>
            </w:r>
          </w:p>
        </w:tc>
      </w:tr>
      <w:tr w:rsidR="00405D40" w:rsidRPr="00204BFA" w14:paraId="633A3BFB" w14:textId="77777777" w:rsidTr="00C9558D">
        <w:trPr>
          <w:trHeight w:val="285"/>
        </w:trPr>
        <w:tc>
          <w:tcPr>
            <w:tcW w:w="1104" w:type="dxa"/>
            <w:gridSpan w:val="2"/>
            <w:shd w:val="clear" w:color="auto" w:fill="FBE4D5" w:themeFill="accent2" w:themeFillTint="33"/>
            <w:hideMark/>
          </w:tcPr>
          <w:p w14:paraId="42EFB20E" w14:textId="77777777" w:rsidR="00405D40" w:rsidRPr="00FA04F8" w:rsidRDefault="00405D40" w:rsidP="00750F96">
            <w:pPr>
              <w:spacing w:line="240" w:lineRule="auto"/>
              <w:jc w:val="left"/>
              <w:rPr>
                <w:rFonts w:cs="Arial"/>
                <w:b/>
                <w:bCs/>
                <w:sz w:val="20"/>
                <w:szCs w:val="20"/>
              </w:rPr>
            </w:pPr>
          </w:p>
        </w:tc>
        <w:tc>
          <w:tcPr>
            <w:tcW w:w="4514" w:type="dxa"/>
            <w:gridSpan w:val="2"/>
            <w:hideMark/>
          </w:tcPr>
          <w:p w14:paraId="008E94B0" w14:textId="77777777" w:rsidR="00405D40" w:rsidRPr="00D22CE4" w:rsidRDefault="00405D40" w:rsidP="00750F96">
            <w:pPr>
              <w:spacing w:line="240" w:lineRule="auto"/>
              <w:jc w:val="left"/>
              <w:rPr>
                <w:rFonts w:cs="Arial"/>
                <w:sz w:val="20"/>
                <w:szCs w:val="20"/>
              </w:rPr>
            </w:pPr>
            <w:r>
              <w:rPr>
                <w:rFonts w:cs="Arial"/>
                <w:sz w:val="20"/>
                <w:szCs w:val="20"/>
              </w:rPr>
              <w:t xml:space="preserve">Schlichte, Klaus. 2000. Editorial: Wer kontrolliert die Gewalt? </w:t>
            </w:r>
            <w:r>
              <w:rPr>
                <w:rFonts w:cs="Arial"/>
                <w:i/>
                <w:sz w:val="20"/>
                <w:szCs w:val="20"/>
              </w:rPr>
              <w:t xml:space="preserve">Leviathan </w:t>
            </w:r>
            <w:r w:rsidRPr="0016354E">
              <w:rPr>
                <w:rFonts w:cs="Arial"/>
                <w:iCs/>
                <w:sz w:val="20"/>
                <w:szCs w:val="20"/>
              </w:rPr>
              <w:t>28: 161–172</w:t>
            </w:r>
            <w:r>
              <w:rPr>
                <w:rFonts w:cs="Arial"/>
                <w:iCs/>
                <w:sz w:val="20"/>
                <w:szCs w:val="20"/>
              </w:rPr>
              <w:t>.</w:t>
            </w:r>
            <w:r w:rsidRPr="0016354E">
              <w:rPr>
                <w:rFonts w:cs="Arial"/>
                <w:i/>
                <w:sz w:val="20"/>
                <w:szCs w:val="20"/>
              </w:rPr>
              <w:t xml:space="preserve"> </w:t>
            </w:r>
            <w:r>
              <w:rPr>
                <w:rFonts w:cs="Arial"/>
                <w:sz w:val="20"/>
                <w:szCs w:val="20"/>
              </w:rPr>
              <w:t>Thema: Staat und Gewalt.</w:t>
            </w:r>
          </w:p>
        </w:tc>
        <w:tc>
          <w:tcPr>
            <w:tcW w:w="8948" w:type="dxa"/>
            <w:hideMark/>
          </w:tcPr>
          <w:p w14:paraId="78EACFFE" w14:textId="77777777" w:rsidR="00405D40" w:rsidRPr="00204BFA" w:rsidRDefault="00405D40" w:rsidP="00107796">
            <w:pPr>
              <w:spacing w:line="240" w:lineRule="auto"/>
              <w:jc w:val="left"/>
              <w:rPr>
                <w:rFonts w:cs="Arial"/>
                <w:sz w:val="20"/>
                <w:szCs w:val="20"/>
              </w:rPr>
            </w:pPr>
            <w:r w:rsidRPr="00510299">
              <w:rPr>
                <w:rFonts w:cs="Arial"/>
                <w:sz w:val="20"/>
                <w:szCs w:val="20"/>
                <w:lang w:val="en-US"/>
              </w:rPr>
              <w:t xml:space="preserve">Ongoing changes of statehood also affect the central characteristic of the state, namely its monopoly of the legitimate use of violence. The ways in which the state’s monopoly is competed by other social agencies differ, however, enormously from one context to another. The article presents some summarizing reflections how particular interests of private entrepreneurs, the reinvention of „traditional“ social forms and new modes of governmentalities are among those factors that shape new forms of statehood — changes with consequences for the control of violence. </w:t>
            </w:r>
            <w:r>
              <w:rPr>
                <w:rFonts w:cs="Arial"/>
                <w:sz w:val="20"/>
                <w:szCs w:val="20"/>
              </w:rPr>
              <w:t>(</w:t>
            </w:r>
            <w:r w:rsidRPr="00996176">
              <w:rPr>
                <w:rFonts w:cs="Arial"/>
                <w:sz w:val="20"/>
                <w:szCs w:val="20"/>
                <w:highlight w:val="yellow"/>
              </w:rPr>
              <w:t>Text ist auf Deutsch</w:t>
            </w:r>
            <w:r>
              <w:rPr>
                <w:rFonts w:cs="Arial"/>
                <w:sz w:val="20"/>
                <w:szCs w:val="20"/>
              </w:rPr>
              <w:t>)</w:t>
            </w:r>
          </w:p>
        </w:tc>
      </w:tr>
      <w:tr w:rsidR="00405D40" w:rsidRPr="00204BFA" w14:paraId="18ABE9D5" w14:textId="77777777" w:rsidTr="00C9558D">
        <w:trPr>
          <w:trHeight w:val="285"/>
        </w:trPr>
        <w:tc>
          <w:tcPr>
            <w:tcW w:w="1104" w:type="dxa"/>
            <w:gridSpan w:val="2"/>
            <w:shd w:val="clear" w:color="auto" w:fill="FBE4D5" w:themeFill="accent2" w:themeFillTint="33"/>
          </w:tcPr>
          <w:p w14:paraId="4C1C098A" w14:textId="77777777" w:rsidR="00405D40" w:rsidRPr="00FA04F8" w:rsidRDefault="00405D40" w:rsidP="00750F96">
            <w:pPr>
              <w:spacing w:line="240" w:lineRule="auto"/>
              <w:jc w:val="left"/>
              <w:rPr>
                <w:rFonts w:cs="Arial"/>
                <w:b/>
                <w:bCs/>
                <w:sz w:val="20"/>
                <w:szCs w:val="20"/>
              </w:rPr>
            </w:pPr>
          </w:p>
        </w:tc>
        <w:tc>
          <w:tcPr>
            <w:tcW w:w="4514" w:type="dxa"/>
            <w:gridSpan w:val="2"/>
          </w:tcPr>
          <w:p w14:paraId="6AA6C88C" w14:textId="77777777" w:rsidR="00405D40" w:rsidRPr="00916581" w:rsidRDefault="00405D40" w:rsidP="00750F96">
            <w:pPr>
              <w:spacing w:line="240" w:lineRule="auto"/>
              <w:jc w:val="left"/>
              <w:rPr>
                <w:rFonts w:cs="Arial"/>
                <w:sz w:val="20"/>
                <w:szCs w:val="20"/>
              </w:rPr>
            </w:pPr>
            <w:commentRangeStart w:id="25"/>
            <w:r>
              <w:rPr>
                <w:rFonts w:cs="Arial"/>
                <w:sz w:val="20"/>
                <w:szCs w:val="20"/>
              </w:rPr>
              <w:t>Schmidt</w:t>
            </w:r>
            <w:commentRangeEnd w:id="25"/>
            <w:r>
              <w:rPr>
                <w:rStyle w:val="Kommentarzeichen"/>
              </w:rPr>
              <w:commentReference w:id="25"/>
            </w:r>
            <w:r>
              <w:rPr>
                <w:rFonts w:cs="Arial"/>
                <w:sz w:val="20"/>
                <w:szCs w:val="20"/>
              </w:rPr>
              <w:t xml:space="preserve">, Robert, und Volker Woltersdorf. 2008. Einleitung. In </w:t>
            </w:r>
            <w:r w:rsidRPr="00916581">
              <w:rPr>
                <w:rFonts w:cs="Arial"/>
                <w:i/>
                <w:sz w:val="20"/>
                <w:szCs w:val="20"/>
              </w:rPr>
              <w:t>Symbolische Gewalt. Herrschaftsanalyse nach Pierre Bourdieu</w:t>
            </w:r>
            <w:r>
              <w:rPr>
                <w:rFonts w:cs="Arial"/>
                <w:i/>
                <w:sz w:val="20"/>
                <w:szCs w:val="20"/>
              </w:rPr>
              <w:t xml:space="preserve">, </w:t>
            </w:r>
            <w:r>
              <w:rPr>
                <w:rFonts w:cs="Arial"/>
                <w:sz w:val="20"/>
                <w:szCs w:val="20"/>
              </w:rPr>
              <w:t xml:space="preserve">hrsg. von Robert Schmidt und Volker Woltersdorf, 7-21. Konstanz: UVK. </w:t>
            </w:r>
          </w:p>
        </w:tc>
        <w:tc>
          <w:tcPr>
            <w:tcW w:w="8948" w:type="dxa"/>
          </w:tcPr>
          <w:p w14:paraId="1B68A5C3" w14:textId="77777777" w:rsidR="00405D40" w:rsidRPr="00510299" w:rsidRDefault="00405D40" w:rsidP="00107796">
            <w:pPr>
              <w:spacing w:line="240" w:lineRule="auto"/>
              <w:jc w:val="left"/>
              <w:rPr>
                <w:rFonts w:cs="Arial"/>
                <w:sz w:val="20"/>
                <w:szCs w:val="20"/>
              </w:rPr>
            </w:pPr>
            <w:r>
              <w:rPr>
                <w:rFonts w:cs="Arial"/>
                <w:sz w:val="20"/>
                <w:szCs w:val="20"/>
              </w:rPr>
              <w:t>Kein Abstract</w:t>
            </w:r>
          </w:p>
        </w:tc>
      </w:tr>
      <w:tr w:rsidR="00405D40" w:rsidRPr="00204BFA" w14:paraId="0A118EB2" w14:textId="77777777" w:rsidTr="00C9558D">
        <w:trPr>
          <w:trHeight w:val="285"/>
        </w:trPr>
        <w:tc>
          <w:tcPr>
            <w:tcW w:w="1104" w:type="dxa"/>
            <w:gridSpan w:val="2"/>
            <w:shd w:val="clear" w:color="auto" w:fill="FBE4D5" w:themeFill="accent2" w:themeFillTint="33"/>
            <w:hideMark/>
          </w:tcPr>
          <w:p w14:paraId="16364881" w14:textId="77777777" w:rsidR="00405D40" w:rsidRPr="00FA04F8" w:rsidRDefault="00405D40" w:rsidP="00750F96">
            <w:pPr>
              <w:spacing w:line="240" w:lineRule="auto"/>
              <w:jc w:val="left"/>
              <w:rPr>
                <w:rFonts w:cs="Arial"/>
                <w:b/>
                <w:bCs/>
                <w:sz w:val="20"/>
                <w:szCs w:val="20"/>
              </w:rPr>
            </w:pPr>
            <w:r w:rsidRPr="00FA04F8">
              <w:rPr>
                <w:rFonts w:cs="Arial"/>
                <w:b/>
                <w:bCs/>
                <w:sz w:val="20"/>
                <w:szCs w:val="20"/>
              </w:rPr>
              <w:lastRenderedPageBreak/>
              <w:t> </w:t>
            </w:r>
          </w:p>
          <w:p w14:paraId="3B883236" w14:textId="77777777" w:rsidR="00405D40" w:rsidRPr="00FA04F8" w:rsidRDefault="00405D40" w:rsidP="00750F96">
            <w:pPr>
              <w:spacing w:line="240" w:lineRule="auto"/>
              <w:jc w:val="left"/>
              <w:rPr>
                <w:rFonts w:cs="Arial"/>
                <w:b/>
                <w:bCs/>
                <w:sz w:val="20"/>
                <w:szCs w:val="20"/>
              </w:rPr>
            </w:pPr>
            <w:r w:rsidRPr="00FA04F8">
              <w:rPr>
                <w:rFonts w:cs="Arial"/>
                <w:b/>
                <w:bCs/>
                <w:sz w:val="20"/>
                <w:szCs w:val="20"/>
              </w:rPr>
              <w:t> </w:t>
            </w:r>
          </w:p>
          <w:p w14:paraId="72FB280B" w14:textId="77777777" w:rsidR="00405D40" w:rsidRPr="00FA04F8" w:rsidRDefault="00405D40" w:rsidP="00750F96">
            <w:pPr>
              <w:spacing w:line="240" w:lineRule="auto"/>
              <w:jc w:val="left"/>
              <w:rPr>
                <w:rFonts w:cs="Arial"/>
                <w:b/>
                <w:bCs/>
                <w:sz w:val="20"/>
                <w:szCs w:val="20"/>
              </w:rPr>
            </w:pPr>
            <w:r w:rsidRPr="00FA04F8">
              <w:rPr>
                <w:rFonts w:cs="Arial"/>
                <w:b/>
                <w:bCs/>
                <w:sz w:val="20"/>
                <w:szCs w:val="20"/>
              </w:rPr>
              <w:t> </w:t>
            </w:r>
          </w:p>
        </w:tc>
        <w:tc>
          <w:tcPr>
            <w:tcW w:w="4514" w:type="dxa"/>
            <w:gridSpan w:val="2"/>
            <w:hideMark/>
          </w:tcPr>
          <w:p w14:paraId="283C1373" w14:textId="77777777" w:rsidR="00405D40" w:rsidRPr="00276869" w:rsidRDefault="00405D40" w:rsidP="00750F96">
            <w:pPr>
              <w:spacing w:line="240" w:lineRule="auto"/>
              <w:jc w:val="left"/>
              <w:rPr>
                <w:rFonts w:cs="Arial"/>
                <w:sz w:val="20"/>
                <w:szCs w:val="20"/>
              </w:rPr>
            </w:pPr>
            <w:r>
              <w:rPr>
                <w:rFonts w:cs="Arial"/>
                <w:sz w:val="20"/>
                <w:szCs w:val="20"/>
              </w:rPr>
              <w:t xml:space="preserve">Schroer, Markus. 2000. Gewalt ohne Gesicht. Zur Notwendigkeit einer umfassenden Gewaltanalyse. </w:t>
            </w:r>
            <w:r w:rsidRPr="00241F92">
              <w:rPr>
                <w:rFonts w:cs="Arial"/>
                <w:i/>
                <w:sz w:val="20"/>
                <w:szCs w:val="20"/>
              </w:rPr>
              <w:t>Leviathan</w:t>
            </w:r>
            <w:r w:rsidRPr="00241F92">
              <w:rPr>
                <w:rFonts w:cs="Arial"/>
                <w:sz w:val="20"/>
                <w:szCs w:val="20"/>
              </w:rPr>
              <w:t xml:space="preserve"> 28</w:t>
            </w:r>
            <w:r>
              <w:rPr>
                <w:rFonts w:cs="Arial"/>
                <w:sz w:val="20"/>
                <w:szCs w:val="20"/>
              </w:rPr>
              <w:t>:</w:t>
            </w:r>
            <w:r w:rsidRPr="00241F92">
              <w:rPr>
                <w:rFonts w:cs="Arial"/>
                <w:sz w:val="20"/>
                <w:szCs w:val="20"/>
              </w:rPr>
              <w:t xml:space="preserve"> 434–451</w:t>
            </w:r>
            <w:r>
              <w:rPr>
                <w:rFonts w:cs="Arial"/>
                <w:sz w:val="20"/>
                <w:szCs w:val="20"/>
              </w:rPr>
              <w:t xml:space="preserve">. </w:t>
            </w:r>
          </w:p>
        </w:tc>
        <w:tc>
          <w:tcPr>
            <w:tcW w:w="8948" w:type="dxa"/>
            <w:hideMark/>
          </w:tcPr>
          <w:p w14:paraId="23C2FA85" w14:textId="77777777" w:rsidR="00405D40" w:rsidRPr="00204BFA" w:rsidRDefault="00405D40" w:rsidP="00750F96">
            <w:pPr>
              <w:spacing w:line="240" w:lineRule="auto"/>
              <w:jc w:val="left"/>
              <w:rPr>
                <w:rFonts w:cs="Arial"/>
                <w:sz w:val="20"/>
                <w:szCs w:val="20"/>
              </w:rPr>
            </w:pPr>
            <w:r w:rsidRPr="00996176">
              <w:rPr>
                <w:rFonts w:cs="Arial"/>
                <w:sz w:val="20"/>
                <w:szCs w:val="20"/>
                <w:lang w:val="en-US"/>
              </w:rPr>
              <w:t xml:space="preserve">The article argues that we need a concept of violence which takes into account physical as well as structural violence. The thesis is that the current concentration on physical violence alone neglects any structural or symbolic form of violence. Though the latter are less visible they are used at least as effectively as physical violence. </w:t>
            </w:r>
            <w:r>
              <w:rPr>
                <w:rFonts w:cs="Arial"/>
                <w:sz w:val="20"/>
                <w:szCs w:val="20"/>
              </w:rPr>
              <w:t>(</w:t>
            </w:r>
            <w:r w:rsidRPr="00996176">
              <w:rPr>
                <w:rFonts w:cs="Arial"/>
                <w:sz w:val="20"/>
                <w:szCs w:val="20"/>
                <w:highlight w:val="yellow"/>
              </w:rPr>
              <w:t>Text ist auf Deutsch</w:t>
            </w:r>
            <w:r>
              <w:rPr>
                <w:rFonts w:cs="Arial"/>
                <w:sz w:val="20"/>
                <w:szCs w:val="20"/>
              </w:rPr>
              <w:t>)</w:t>
            </w:r>
          </w:p>
        </w:tc>
      </w:tr>
      <w:tr w:rsidR="00405D40" w:rsidRPr="00204BFA" w14:paraId="109889E7" w14:textId="77777777" w:rsidTr="00C9558D">
        <w:trPr>
          <w:trHeight w:val="285"/>
        </w:trPr>
        <w:tc>
          <w:tcPr>
            <w:tcW w:w="1104" w:type="dxa"/>
            <w:gridSpan w:val="2"/>
            <w:shd w:val="clear" w:color="auto" w:fill="FBE4D5" w:themeFill="accent2" w:themeFillTint="33"/>
          </w:tcPr>
          <w:p w14:paraId="5E9BF5FD" w14:textId="77777777" w:rsidR="00405D40" w:rsidRPr="00FA04F8" w:rsidRDefault="00405D40" w:rsidP="00750F96">
            <w:pPr>
              <w:spacing w:line="240" w:lineRule="auto"/>
              <w:jc w:val="left"/>
              <w:rPr>
                <w:rFonts w:cs="Arial"/>
                <w:b/>
                <w:bCs/>
                <w:sz w:val="20"/>
                <w:szCs w:val="20"/>
              </w:rPr>
            </w:pPr>
          </w:p>
        </w:tc>
        <w:tc>
          <w:tcPr>
            <w:tcW w:w="4514" w:type="dxa"/>
            <w:gridSpan w:val="2"/>
          </w:tcPr>
          <w:p w14:paraId="2038D503" w14:textId="77777777" w:rsidR="00405D40" w:rsidRPr="00D3212B" w:rsidRDefault="00405D40" w:rsidP="00750F96">
            <w:pPr>
              <w:spacing w:line="240" w:lineRule="auto"/>
              <w:jc w:val="left"/>
              <w:rPr>
                <w:rFonts w:cs="Arial"/>
                <w:sz w:val="20"/>
                <w:szCs w:val="20"/>
              </w:rPr>
            </w:pPr>
            <w:r>
              <w:rPr>
                <w:rFonts w:cs="Arial"/>
                <w:sz w:val="20"/>
                <w:szCs w:val="20"/>
              </w:rPr>
              <w:t xml:space="preserve">Zenkert, Georg. 2019. Das Ende der Gewalt? In </w:t>
            </w:r>
            <w:r>
              <w:rPr>
                <w:rFonts w:cs="Arial"/>
                <w:i/>
                <w:sz w:val="20"/>
                <w:szCs w:val="20"/>
              </w:rPr>
              <w:t xml:space="preserve">Macht und Gewalt. </w:t>
            </w:r>
            <w:r w:rsidRPr="00D3212B">
              <w:rPr>
                <w:rFonts w:cs="Arial"/>
                <w:i/>
                <w:sz w:val="20"/>
                <w:szCs w:val="20"/>
              </w:rPr>
              <w:t>Hannah Arendts „On Violence“ neu gelesen</w:t>
            </w:r>
            <w:r w:rsidRPr="00D3212B">
              <w:rPr>
                <w:rFonts w:cs="Arial"/>
                <w:sz w:val="20"/>
                <w:szCs w:val="20"/>
              </w:rPr>
              <w:t>, hrsg. von</w:t>
            </w:r>
            <w:r>
              <w:rPr>
                <w:rFonts w:cs="Arial"/>
                <w:sz w:val="20"/>
                <w:szCs w:val="20"/>
              </w:rPr>
              <w:t xml:space="preserve"> Mirko Wischke und Georg Zenkert, 7-34. Wiesbaden: Springer VS. </w:t>
            </w:r>
          </w:p>
        </w:tc>
        <w:tc>
          <w:tcPr>
            <w:tcW w:w="8948" w:type="dxa"/>
          </w:tcPr>
          <w:p w14:paraId="3F508F5C" w14:textId="77777777" w:rsidR="00405D40" w:rsidRPr="006A780D" w:rsidRDefault="00405D40" w:rsidP="00750F96">
            <w:pPr>
              <w:spacing w:line="240" w:lineRule="auto"/>
              <w:jc w:val="left"/>
              <w:rPr>
                <w:rFonts w:cs="Arial"/>
                <w:sz w:val="20"/>
                <w:szCs w:val="20"/>
              </w:rPr>
            </w:pPr>
            <w:r>
              <w:rPr>
                <w:rFonts w:cs="Arial"/>
                <w:sz w:val="20"/>
                <w:szCs w:val="20"/>
              </w:rPr>
              <w:t xml:space="preserve">(aus Einleitung): </w:t>
            </w:r>
            <w:r w:rsidRPr="00142557">
              <w:rPr>
                <w:rFonts w:cs="Arial"/>
                <w:sz w:val="20"/>
                <w:szCs w:val="20"/>
              </w:rPr>
              <w:t>Gewalt steht am Anfang der Geschichte. Die großen Mythen berichten von Kämpfen der Menschen und Götter. Auch die monotheistischen Religionen zeichnen das Bild einer von Gewalt geprägten Geschichte, versprechen aber zugleich in langfristiger Perspektive das Ende aller Gewalt.</w:t>
            </w:r>
          </w:p>
        </w:tc>
      </w:tr>
      <w:tr w:rsidR="006A780D" w:rsidRPr="00204BFA" w14:paraId="1FB58A3D" w14:textId="77777777" w:rsidTr="00C9558D">
        <w:trPr>
          <w:trHeight w:val="285"/>
        </w:trPr>
        <w:tc>
          <w:tcPr>
            <w:tcW w:w="1104" w:type="dxa"/>
            <w:gridSpan w:val="2"/>
            <w:shd w:val="clear" w:color="auto" w:fill="FBE4D5" w:themeFill="accent2" w:themeFillTint="33"/>
          </w:tcPr>
          <w:p w14:paraId="59A5AB1D" w14:textId="77777777" w:rsidR="006A780D" w:rsidRPr="00FA04F8" w:rsidRDefault="006A780D" w:rsidP="00750F96">
            <w:pPr>
              <w:spacing w:line="240" w:lineRule="auto"/>
              <w:jc w:val="left"/>
              <w:rPr>
                <w:rFonts w:cs="Arial"/>
                <w:b/>
                <w:bCs/>
                <w:sz w:val="20"/>
                <w:szCs w:val="20"/>
              </w:rPr>
            </w:pPr>
          </w:p>
        </w:tc>
        <w:tc>
          <w:tcPr>
            <w:tcW w:w="4514" w:type="dxa"/>
            <w:gridSpan w:val="2"/>
          </w:tcPr>
          <w:p w14:paraId="43A25A4A" w14:textId="77777777" w:rsidR="006A780D" w:rsidRDefault="006A780D" w:rsidP="00750F96">
            <w:pPr>
              <w:spacing w:line="240" w:lineRule="auto"/>
              <w:jc w:val="left"/>
              <w:rPr>
                <w:rFonts w:cs="Arial"/>
                <w:sz w:val="20"/>
                <w:szCs w:val="20"/>
              </w:rPr>
            </w:pPr>
          </w:p>
        </w:tc>
        <w:tc>
          <w:tcPr>
            <w:tcW w:w="8948" w:type="dxa"/>
          </w:tcPr>
          <w:p w14:paraId="466EB228" w14:textId="77777777" w:rsidR="006A780D" w:rsidRPr="006A780D" w:rsidRDefault="006A780D" w:rsidP="00750F96">
            <w:pPr>
              <w:spacing w:line="240" w:lineRule="auto"/>
              <w:jc w:val="left"/>
              <w:rPr>
                <w:rFonts w:cs="Arial"/>
                <w:sz w:val="20"/>
                <w:szCs w:val="20"/>
              </w:rPr>
            </w:pPr>
          </w:p>
        </w:tc>
      </w:tr>
      <w:tr w:rsidR="00750F96" w:rsidRPr="00204BFA" w14:paraId="2E22FAFB" w14:textId="77777777" w:rsidTr="00CA27C1">
        <w:trPr>
          <w:trHeight w:val="285"/>
        </w:trPr>
        <w:tc>
          <w:tcPr>
            <w:tcW w:w="14566" w:type="dxa"/>
            <w:gridSpan w:val="5"/>
            <w:shd w:val="clear" w:color="auto" w:fill="F7CAAC" w:themeFill="accent2" w:themeFillTint="66"/>
            <w:hideMark/>
          </w:tcPr>
          <w:p w14:paraId="07179104" w14:textId="77EBD634" w:rsidR="00750F96" w:rsidRPr="00204BFA" w:rsidRDefault="00750F96" w:rsidP="00750F96">
            <w:pPr>
              <w:spacing w:line="240" w:lineRule="auto"/>
              <w:jc w:val="left"/>
              <w:rPr>
                <w:rFonts w:cs="Arial"/>
                <w:sz w:val="20"/>
                <w:szCs w:val="20"/>
              </w:rPr>
            </w:pPr>
            <w:r>
              <w:rPr>
                <w:rFonts w:cs="Arial"/>
                <w:b/>
                <w:bCs/>
                <w:sz w:val="20"/>
                <w:szCs w:val="20"/>
              </w:rPr>
              <w:t>Literatur/Debatten aus Feministischen Studien/Gender Studies</w:t>
            </w:r>
          </w:p>
        </w:tc>
      </w:tr>
      <w:tr w:rsidR="00405D40" w:rsidRPr="00204BFA" w14:paraId="0A119D15" w14:textId="77777777" w:rsidTr="00C9558D">
        <w:trPr>
          <w:trHeight w:val="285"/>
        </w:trPr>
        <w:tc>
          <w:tcPr>
            <w:tcW w:w="1104" w:type="dxa"/>
            <w:gridSpan w:val="2"/>
            <w:shd w:val="clear" w:color="auto" w:fill="FBE4D5" w:themeFill="accent2" w:themeFillTint="33"/>
          </w:tcPr>
          <w:p w14:paraId="5E0F602B" w14:textId="77777777" w:rsidR="00405D40" w:rsidRPr="00FA04F8" w:rsidRDefault="00405D40" w:rsidP="00750F96">
            <w:pPr>
              <w:spacing w:line="240" w:lineRule="auto"/>
              <w:jc w:val="left"/>
              <w:rPr>
                <w:rFonts w:cs="Arial"/>
                <w:b/>
                <w:bCs/>
                <w:sz w:val="20"/>
                <w:szCs w:val="20"/>
              </w:rPr>
            </w:pPr>
          </w:p>
        </w:tc>
        <w:tc>
          <w:tcPr>
            <w:tcW w:w="4514" w:type="dxa"/>
            <w:gridSpan w:val="2"/>
          </w:tcPr>
          <w:p w14:paraId="0EE93E45" w14:textId="77777777" w:rsidR="00405D40" w:rsidRPr="00226108" w:rsidRDefault="00405D40" w:rsidP="00750F96">
            <w:pPr>
              <w:spacing w:line="240" w:lineRule="auto"/>
              <w:jc w:val="left"/>
              <w:rPr>
                <w:rFonts w:cs="Arial"/>
                <w:sz w:val="20"/>
                <w:szCs w:val="20"/>
              </w:rPr>
            </w:pPr>
            <w:commentRangeStart w:id="26"/>
            <w:r w:rsidRPr="00A5633D">
              <w:rPr>
                <w:rFonts w:cs="Arial"/>
                <w:sz w:val="20"/>
                <w:szCs w:val="20"/>
              </w:rPr>
              <w:t>Boatcă</w:t>
            </w:r>
            <w:commentRangeEnd w:id="26"/>
            <w:r>
              <w:rPr>
                <w:rStyle w:val="Kommentarzeichen"/>
              </w:rPr>
              <w:commentReference w:id="26"/>
            </w:r>
            <w:r>
              <w:rPr>
                <w:rFonts w:cs="Arial"/>
                <w:sz w:val="20"/>
                <w:szCs w:val="20"/>
              </w:rPr>
              <w:t xml:space="preserve">, Manuela, und Siegfried Lamnek. 2003. </w:t>
            </w:r>
            <w:r w:rsidRPr="00226108">
              <w:rPr>
                <w:rFonts w:cs="Arial"/>
                <w:sz w:val="20"/>
                <w:szCs w:val="20"/>
              </w:rPr>
              <w:t>Gegenwartsdiagnosen zu Gewalt im Geschlechterverhältnis</w:t>
            </w:r>
            <w:r>
              <w:rPr>
                <w:rFonts w:cs="Arial"/>
                <w:sz w:val="20"/>
                <w:szCs w:val="20"/>
              </w:rPr>
              <w:t xml:space="preserve">. In </w:t>
            </w:r>
            <w:r>
              <w:rPr>
                <w:rFonts w:cs="Arial"/>
                <w:i/>
                <w:sz w:val="20"/>
                <w:szCs w:val="20"/>
              </w:rPr>
              <w:t xml:space="preserve">Geschlecht – Gewalt – Gesellschaft, </w:t>
            </w:r>
            <w:r>
              <w:rPr>
                <w:rFonts w:cs="Arial"/>
                <w:sz w:val="20"/>
                <w:szCs w:val="20"/>
              </w:rPr>
              <w:t>hrsg. von Manuela</w:t>
            </w:r>
            <w:r w:rsidRPr="00A5633D">
              <w:rPr>
                <w:rFonts w:cs="Arial"/>
                <w:sz w:val="20"/>
                <w:szCs w:val="20"/>
              </w:rPr>
              <w:t xml:space="preserve"> Boatcă</w:t>
            </w:r>
            <w:r>
              <w:rPr>
                <w:rFonts w:cs="Arial"/>
                <w:sz w:val="20"/>
                <w:szCs w:val="20"/>
              </w:rPr>
              <w:t xml:space="preserve"> und Siegfried Lamnek, </w:t>
            </w:r>
            <w:r w:rsidRPr="00CB65CF">
              <w:rPr>
                <w:rFonts w:cs="Arial"/>
                <w:sz w:val="20"/>
                <w:szCs w:val="20"/>
              </w:rPr>
              <w:t>13–33</w:t>
            </w:r>
            <w:r>
              <w:rPr>
                <w:rFonts w:cs="Arial"/>
                <w:sz w:val="20"/>
                <w:szCs w:val="20"/>
              </w:rPr>
              <w:t xml:space="preserve">. Wiesbaden: Springer VS. </w:t>
            </w:r>
          </w:p>
        </w:tc>
        <w:tc>
          <w:tcPr>
            <w:tcW w:w="8948" w:type="dxa"/>
          </w:tcPr>
          <w:p w14:paraId="25069F15" w14:textId="77777777" w:rsidR="00405D40" w:rsidRPr="00204BFA" w:rsidRDefault="00405D40" w:rsidP="00750F96">
            <w:pPr>
              <w:spacing w:line="240" w:lineRule="auto"/>
              <w:jc w:val="left"/>
              <w:rPr>
                <w:rFonts w:cs="Arial"/>
                <w:sz w:val="20"/>
                <w:szCs w:val="20"/>
              </w:rPr>
            </w:pPr>
            <w:r w:rsidRPr="00C17EBE">
              <w:rPr>
                <w:rFonts w:cs="Arial"/>
                <w:sz w:val="20"/>
                <w:szCs w:val="20"/>
              </w:rPr>
              <w:t>Die Auseinandersetzung mit dem Phänomen Gewalt steht seit über zwanzig Jahren im Mittelpunkt wissenschaftlicher wie öffentlicher Debatten. Unabhängig davon, wo die Ursachen für Gewalt gesucht werden, ob der immer wieder thematisierte Anstieg der Gewalt in der heutigen Gesellschaft als Tatsache oder als sozial(politisch)e, massenmediale oder pseudowissenschaftliche Konstruktion gesehen wird und ob Lösungen für Gewalt als soziales Problem oder eher für die Relativierung ihrer skandalisierten und skandalisierenden Ausmaße im Bewusstsein der Öffentlichkeit angestrebt werden — ein gegenwärtiger Trend ist ihnen allen gemeinsam: Sozial- wie kulturwissenschaftliche, juristische und medizinische Theorien zum gesamtgesellschaftlichen Phänomen Gewalt beziehen immer öfter in ihre Analysen die Kategorie „Geschlecht“ mit ein.</w:t>
            </w:r>
          </w:p>
        </w:tc>
      </w:tr>
      <w:tr w:rsidR="00405D40" w:rsidRPr="00204BFA" w14:paraId="5D8E8D89" w14:textId="77777777" w:rsidTr="00C9558D">
        <w:trPr>
          <w:trHeight w:val="285"/>
        </w:trPr>
        <w:tc>
          <w:tcPr>
            <w:tcW w:w="1104" w:type="dxa"/>
            <w:gridSpan w:val="2"/>
            <w:shd w:val="clear" w:color="auto" w:fill="FBE4D5" w:themeFill="accent2" w:themeFillTint="33"/>
          </w:tcPr>
          <w:p w14:paraId="60C3E7CC" w14:textId="77777777" w:rsidR="00405D40" w:rsidRPr="00FA04F8" w:rsidRDefault="00405D40" w:rsidP="00750F96">
            <w:pPr>
              <w:spacing w:line="240" w:lineRule="auto"/>
              <w:jc w:val="left"/>
              <w:rPr>
                <w:rFonts w:cs="Arial"/>
                <w:b/>
                <w:bCs/>
                <w:sz w:val="20"/>
                <w:szCs w:val="20"/>
              </w:rPr>
            </w:pPr>
          </w:p>
        </w:tc>
        <w:tc>
          <w:tcPr>
            <w:tcW w:w="4514" w:type="dxa"/>
            <w:gridSpan w:val="2"/>
          </w:tcPr>
          <w:p w14:paraId="56A06DA7" w14:textId="77777777" w:rsidR="00405D40" w:rsidRPr="00204BFA" w:rsidRDefault="00405D40" w:rsidP="00AE1BB5">
            <w:pPr>
              <w:spacing w:line="240" w:lineRule="auto"/>
              <w:jc w:val="left"/>
              <w:rPr>
                <w:rFonts w:cs="Arial"/>
                <w:sz w:val="20"/>
                <w:szCs w:val="20"/>
              </w:rPr>
            </w:pPr>
            <w:r w:rsidRPr="00514A2A">
              <w:rPr>
                <w:rFonts w:cs="Arial"/>
                <w:sz w:val="20"/>
                <w:szCs w:val="20"/>
              </w:rPr>
              <w:t>Brzank</w:t>
            </w:r>
            <w:r>
              <w:rPr>
                <w:rFonts w:cs="Arial"/>
                <w:sz w:val="20"/>
                <w:szCs w:val="20"/>
              </w:rPr>
              <w:t xml:space="preserve">, Petra. 2012. </w:t>
            </w:r>
            <w:r w:rsidRPr="00AE1BB5">
              <w:rPr>
                <w:rFonts w:cs="Arial"/>
                <w:i/>
                <w:iCs/>
                <w:sz w:val="20"/>
                <w:szCs w:val="20"/>
              </w:rPr>
              <w:t>Wege aus der Partnergewalt. Frauen auf der Suche nach Hilfe</w:t>
            </w:r>
            <w:r>
              <w:rPr>
                <w:rFonts w:cs="Arial"/>
                <w:i/>
                <w:iCs/>
                <w:sz w:val="20"/>
                <w:szCs w:val="20"/>
              </w:rPr>
              <w:t xml:space="preserve">, </w:t>
            </w:r>
            <w:r w:rsidRPr="00A72FED">
              <w:rPr>
                <w:rFonts w:cs="Arial"/>
                <w:sz w:val="20"/>
                <w:szCs w:val="20"/>
              </w:rPr>
              <w:t>21–35</w:t>
            </w:r>
            <w:r>
              <w:rPr>
                <w:rFonts w:cs="Arial"/>
                <w:sz w:val="20"/>
                <w:szCs w:val="20"/>
              </w:rPr>
              <w:t xml:space="preserve">. (Kapitel: </w:t>
            </w:r>
            <w:r w:rsidRPr="00D47547">
              <w:rPr>
                <w:rFonts w:cs="Arial"/>
                <w:sz w:val="20"/>
                <w:szCs w:val="20"/>
              </w:rPr>
              <w:t>Gewalt gegen Frauen: eine theoretische Verortun</w:t>
            </w:r>
            <w:r>
              <w:rPr>
                <w:rFonts w:cs="Arial"/>
                <w:sz w:val="20"/>
                <w:szCs w:val="20"/>
              </w:rPr>
              <w:t xml:space="preserve">g). Wiesbaden: Springer VS. </w:t>
            </w:r>
          </w:p>
        </w:tc>
        <w:tc>
          <w:tcPr>
            <w:tcW w:w="8948" w:type="dxa"/>
          </w:tcPr>
          <w:p w14:paraId="639B72C3" w14:textId="77777777" w:rsidR="00405D40" w:rsidRPr="00C17EBE" w:rsidRDefault="00405D40" w:rsidP="00750F96">
            <w:pPr>
              <w:spacing w:line="240" w:lineRule="auto"/>
              <w:jc w:val="left"/>
              <w:rPr>
                <w:rFonts w:cs="Arial"/>
                <w:sz w:val="20"/>
                <w:szCs w:val="20"/>
              </w:rPr>
            </w:pPr>
            <w:r w:rsidRPr="00A72FED">
              <w:rPr>
                <w:rFonts w:cs="Arial"/>
                <w:sz w:val="20"/>
                <w:szCs w:val="20"/>
              </w:rPr>
              <w:t>Das folgende Kapitel dient der theoretischen Verortung von Intimer Partnergewalt gegen Frauen und beginnt mit einer Darstellung der neueren soziologischen Gewaltforschung, ihrem methodologischen Zugang und ihrem Blick auf die Gewalt zwischen Menschen – die interpersonelle Gewalt. Diese wird um die Perspektive der feministischen Forschung erweitert, gleichzeitig wird so die historische und gesellschaftliche Diskursivität des Begriffs verdeutlicht.</w:t>
            </w:r>
          </w:p>
        </w:tc>
      </w:tr>
      <w:tr w:rsidR="00405D40" w:rsidRPr="00204BFA" w14:paraId="2BF9F80B" w14:textId="77777777" w:rsidTr="00C9558D">
        <w:trPr>
          <w:trHeight w:val="285"/>
        </w:trPr>
        <w:tc>
          <w:tcPr>
            <w:tcW w:w="1104" w:type="dxa"/>
            <w:gridSpan w:val="2"/>
            <w:shd w:val="clear" w:color="auto" w:fill="FBE4D5" w:themeFill="accent2" w:themeFillTint="33"/>
            <w:hideMark/>
          </w:tcPr>
          <w:p w14:paraId="40D8B3C9" w14:textId="77777777" w:rsidR="00405D40" w:rsidRPr="00FA04F8" w:rsidRDefault="00405D40" w:rsidP="00750F96">
            <w:pPr>
              <w:spacing w:line="240" w:lineRule="auto"/>
              <w:jc w:val="left"/>
              <w:rPr>
                <w:rFonts w:cs="Arial"/>
                <w:b/>
                <w:bCs/>
                <w:sz w:val="20"/>
                <w:szCs w:val="20"/>
              </w:rPr>
            </w:pPr>
            <w:r w:rsidRPr="00FA04F8">
              <w:rPr>
                <w:rFonts w:cs="Arial"/>
                <w:b/>
                <w:bCs/>
                <w:sz w:val="20"/>
                <w:szCs w:val="20"/>
              </w:rPr>
              <w:t> </w:t>
            </w:r>
          </w:p>
        </w:tc>
        <w:tc>
          <w:tcPr>
            <w:tcW w:w="4514" w:type="dxa"/>
            <w:gridSpan w:val="2"/>
            <w:hideMark/>
          </w:tcPr>
          <w:p w14:paraId="5475F8E4" w14:textId="77777777" w:rsidR="00405D40" w:rsidRPr="00282B62" w:rsidRDefault="00405D40" w:rsidP="00282B62">
            <w:pPr>
              <w:spacing w:line="240" w:lineRule="auto"/>
              <w:jc w:val="left"/>
              <w:rPr>
                <w:rFonts w:cs="Arial"/>
                <w:i/>
                <w:iCs/>
                <w:sz w:val="20"/>
                <w:szCs w:val="20"/>
              </w:rPr>
            </w:pPr>
            <w:commentRangeStart w:id="27"/>
            <w:r>
              <w:rPr>
                <w:rFonts w:cs="Arial"/>
                <w:sz w:val="20"/>
                <w:szCs w:val="20"/>
              </w:rPr>
              <w:t>Dackweiler</w:t>
            </w:r>
            <w:commentRangeEnd w:id="27"/>
            <w:r>
              <w:rPr>
                <w:rStyle w:val="Kommentarzeichen"/>
              </w:rPr>
              <w:commentReference w:id="27"/>
            </w:r>
            <w:r>
              <w:rPr>
                <w:rFonts w:cs="Arial"/>
                <w:sz w:val="20"/>
                <w:szCs w:val="20"/>
              </w:rPr>
              <w:t xml:space="preserve">, Regina-Maria, und Reinhild Schäfer, Hrsg. 2002. </w:t>
            </w:r>
            <w:r w:rsidRPr="00282B62">
              <w:rPr>
                <w:rFonts w:cs="Arial"/>
                <w:i/>
                <w:iCs/>
                <w:sz w:val="20"/>
                <w:szCs w:val="20"/>
              </w:rPr>
              <w:t>Gewalt-Verhältnisse</w:t>
            </w:r>
          </w:p>
          <w:p w14:paraId="4CDA189F" w14:textId="77777777" w:rsidR="00405D40" w:rsidRPr="00282B62" w:rsidRDefault="00405D40" w:rsidP="00282B62">
            <w:pPr>
              <w:spacing w:line="240" w:lineRule="auto"/>
              <w:jc w:val="left"/>
              <w:rPr>
                <w:rFonts w:cs="Arial"/>
                <w:sz w:val="20"/>
                <w:szCs w:val="20"/>
              </w:rPr>
            </w:pPr>
            <w:r w:rsidRPr="00282B62">
              <w:rPr>
                <w:rFonts w:cs="Arial"/>
                <w:i/>
                <w:iCs/>
                <w:sz w:val="20"/>
                <w:szCs w:val="20"/>
              </w:rPr>
              <w:t>Feministische Perspektiven auf Geschlecht und Gewalt</w:t>
            </w:r>
            <w:r>
              <w:rPr>
                <w:rFonts w:cs="Arial"/>
                <w:i/>
                <w:iCs/>
                <w:sz w:val="20"/>
                <w:szCs w:val="20"/>
              </w:rPr>
              <w:t xml:space="preserve">. </w:t>
            </w:r>
            <w:r>
              <w:rPr>
                <w:rFonts w:cs="Arial"/>
                <w:iCs/>
                <w:sz w:val="20"/>
                <w:szCs w:val="20"/>
              </w:rPr>
              <w:t xml:space="preserve">Reihe „Politik der Geschlechterverhältnisse“, Bd. 19. Frankfurt/New York: Campus. </w:t>
            </w:r>
          </w:p>
        </w:tc>
        <w:tc>
          <w:tcPr>
            <w:tcW w:w="8948" w:type="dxa"/>
            <w:hideMark/>
          </w:tcPr>
          <w:p w14:paraId="65EF64C6" w14:textId="77777777" w:rsidR="00405D40" w:rsidRPr="00204BFA" w:rsidRDefault="00405D40" w:rsidP="00750F96">
            <w:pPr>
              <w:spacing w:line="240" w:lineRule="auto"/>
              <w:jc w:val="left"/>
              <w:rPr>
                <w:rFonts w:cs="Arial"/>
                <w:sz w:val="20"/>
                <w:szCs w:val="20"/>
              </w:rPr>
            </w:pPr>
            <w:r w:rsidRPr="00216FEE">
              <w:rPr>
                <w:rFonts w:cs="Arial"/>
                <w:sz w:val="20"/>
                <w:szCs w:val="20"/>
              </w:rPr>
              <w:t>Der Band versammelt grundlegende Aufsätze zum Thema Geschlecht und Gewalt, u. a. eine Forschungsbilanz von Carol Hagemann-White und einen Beitrag zu Männlichkeit und Gewalt von Michael Meuser sowie Aufsätze zu sexualisierter Gewalt, Militärpolitik und Gewalt, Strategien der Frauenbewegung gegen Gewalt an Frauen, Frauenmenschenrechtspolitik und zur in jüngster Zeit steigenden Gewaltbereitschaft von Mädchen, die auf Wandlungstendenzen im Geschlechterverhältnis hindeuten könnte. Beiträge u. a. von Karin Flaake, C. Hagemann-White, M. Meuser, Birgit Sauer.</w:t>
            </w:r>
          </w:p>
        </w:tc>
      </w:tr>
      <w:tr w:rsidR="00405D40" w:rsidRPr="00204BFA" w14:paraId="16E13C9B" w14:textId="77777777" w:rsidTr="00C9558D">
        <w:trPr>
          <w:trHeight w:val="285"/>
        </w:trPr>
        <w:tc>
          <w:tcPr>
            <w:tcW w:w="1104" w:type="dxa"/>
            <w:gridSpan w:val="2"/>
            <w:shd w:val="clear" w:color="auto" w:fill="FBE4D5" w:themeFill="accent2" w:themeFillTint="33"/>
          </w:tcPr>
          <w:p w14:paraId="2FAD77FE" w14:textId="77777777" w:rsidR="00405D40" w:rsidRPr="00FA04F8" w:rsidRDefault="00405D40" w:rsidP="00750F96">
            <w:pPr>
              <w:spacing w:line="240" w:lineRule="auto"/>
              <w:jc w:val="left"/>
              <w:rPr>
                <w:rFonts w:cs="Arial"/>
                <w:b/>
                <w:bCs/>
                <w:sz w:val="20"/>
                <w:szCs w:val="20"/>
              </w:rPr>
            </w:pPr>
          </w:p>
        </w:tc>
        <w:tc>
          <w:tcPr>
            <w:tcW w:w="4514" w:type="dxa"/>
            <w:gridSpan w:val="2"/>
          </w:tcPr>
          <w:p w14:paraId="2CE11561" w14:textId="77777777" w:rsidR="00405D40" w:rsidRPr="00D80E0C" w:rsidRDefault="00405D40" w:rsidP="00750F96">
            <w:pPr>
              <w:spacing w:line="240" w:lineRule="auto"/>
              <w:jc w:val="left"/>
              <w:rPr>
                <w:rFonts w:cs="Arial"/>
                <w:sz w:val="20"/>
                <w:szCs w:val="20"/>
              </w:rPr>
            </w:pPr>
            <w:r>
              <w:rPr>
                <w:rFonts w:cs="Arial"/>
                <w:sz w:val="20"/>
                <w:szCs w:val="20"/>
              </w:rPr>
              <w:t xml:space="preserve">Dölling, Irene. 2004. Männliche </w:t>
            </w:r>
            <w:r w:rsidRPr="00467FE1">
              <w:rPr>
                <w:rFonts w:cs="Arial"/>
                <w:sz w:val="20"/>
                <w:szCs w:val="20"/>
                <w:highlight w:val="yellow"/>
              </w:rPr>
              <w:t>Herrschaft</w:t>
            </w:r>
            <w:r>
              <w:rPr>
                <w:rFonts w:cs="Arial"/>
                <w:sz w:val="20"/>
                <w:szCs w:val="20"/>
              </w:rPr>
              <w:t xml:space="preserve"> als paradigmatische Form symbolischer Gewalt. In </w:t>
            </w:r>
            <w:r>
              <w:rPr>
                <w:rFonts w:cs="Arial"/>
                <w:i/>
                <w:sz w:val="20"/>
                <w:szCs w:val="20"/>
              </w:rPr>
              <w:t>Pierre Bourdieu – Politisches Forschen, Denken und Eingreifen</w:t>
            </w:r>
            <w:r>
              <w:rPr>
                <w:rFonts w:cs="Arial"/>
                <w:sz w:val="20"/>
                <w:szCs w:val="20"/>
              </w:rPr>
              <w:t xml:space="preserve">, hrsg. von Margareta Steinrücke, 74-90. Hamburg: VSA-Verlag. </w:t>
            </w:r>
          </w:p>
        </w:tc>
        <w:tc>
          <w:tcPr>
            <w:tcW w:w="8948" w:type="dxa"/>
          </w:tcPr>
          <w:p w14:paraId="51FDF65D" w14:textId="77777777" w:rsidR="00405D40" w:rsidRPr="00C17EBE" w:rsidRDefault="00405D40" w:rsidP="00750F96">
            <w:pPr>
              <w:spacing w:line="240" w:lineRule="auto"/>
              <w:jc w:val="left"/>
              <w:rPr>
                <w:rFonts w:cs="Arial"/>
                <w:sz w:val="20"/>
                <w:szCs w:val="20"/>
              </w:rPr>
            </w:pPr>
            <w:r>
              <w:rPr>
                <w:rFonts w:cs="Arial"/>
                <w:sz w:val="20"/>
                <w:szCs w:val="20"/>
              </w:rPr>
              <w:t>Kein Abstract</w:t>
            </w:r>
          </w:p>
        </w:tc>
      </w:tr>
      <w:tr w:rsidR="00405D40" w:rsidRPr="00CF206A" w14:paraId="690297A4" w14:textId="77777777" w:rsidTr="00C9558D">
        <w:trPr>
          <w:trHeight w:val="285"/>
        </w:trPr>
        <w:tc>
          <w:tcPr>
            <w:tcW w:w="1104" w:type="dxa"/>
            <w:gridSpan w:val="2"/>
            <w:shd w:val="clear" w:color="auto" w:fill="FBE4D5" w:themeFill="accent2" w:themeFillTint="33"/>
          </w:tcPr>
          <w:p w14:paraId="59DED296" w14:textId="77777777" w:rsidR="00405D40" w:rsidRPr="00FA04F8" w:rsidRDefault="00405D40" w:rsidP="00750F96">
            <w:pPr>
              <w:spacing w:line="240" w:lineRule="auto"/>
              <w:jc w:val="left"/>
              <w:rPr>
                <w:rFonts w:cs="Arial"/>
                <w:b/>
                <w:bCs/>
                <w:sz w:val="20"/>
                <w:szCs w:val="20"/>
              </w:rPr>
            </w:pPr>
          </w:p>
        </w:tc>
        <w:tc>
          <w:tcPr>
            <w:tcW w:w="4514" w:type="dxa"/>
            <w:gridSpan w:val="2"/>
          </w:tcPr>
          <w:p w14:paraId="54419AE2" w14:textId="77777777" w:rsidR="00405D40" w:rsidRPr="00CF206A" w:rsidRDefault="00405D40" w:rsidP="00750F96">
            <w:pPr>
              <w:spacing w:line="240" w:lineRule="auto"/>
              <w:jc w:val="left"/>
              <w:rPr>
                <w:rFonts w:cs="Arial"/>
                <w:sz w:val="20"/>
                <w:szCs w:val="20"/>
              </w:rPr>
            </w:pPr>
            <w:commentRangeStart w:id="28"/>
            <w:r w:rsidRPr="00CF206A">
              <w:rPr>
                <w:rFonts w:cs="Arial"/>
                <w:sz w:val="20"/>
                <w:szCs w:val="20"/>
                <w:lang w:val="en-US"/>
              </w:rPr>
              <w:t>Hagemann</w:t>
            </w:r>
            <w:commentRangeEnd w:id="28"/>
            <w:r>
              <w:rPr>
                <w:rStyle w:val="Kommentarzeichen"/>
              </w:rPr>
              <w:commentReference w:id="28"/>
            </w:r>
            <w:r w:rsidRPr="00CF206A">
              <w:rPr>
                <w:rFonts w:cs="Arial"/>
                <w:sz w:val="20"/>
                <w:szCs w:val="20"/>
                <w:lang w:val="en-US"/>
              </w:rPr>
              <w:t xml:space="preserve">-White, Carol. 2002. </w:t>
            </w:r>
            <w:r w:rsidRPr="00CF206A">
              <w:rPr>
                <w:rFonts w:cs="Arial"/>
                <w:sz w:val="20"/>
                <w:szCs w:val="20"/>
              </w:rPr>
              <w:t>Gender-Perspektiven auf Gewalt i</w:t>
            </w:r>
            <w:r>
              <w:rPr>
                <w:rFonts w:cs="Arial"/>
                <w:sz w:val="20"/>
                <w:szCs w:val="20"/>
              </w:rPr>
              <w:t xml:space="preserve">n vergleichender Sicht. In </w:t>
            </w:r>
            <w:r>
              <w:rPr>
                <w:rFonts w:cs="Arial"/>
                <w:i/>
                <w:sz w:val="20"/>
                <w:szCs w:val="20"/>
              </w:rPr>
              <w:t xml:space="preserve">Internationales Handbuch der Gewaltforschung, </w:t>
            </w:r>
            <w:r>
              <w:rPr>
                <w:rFonts w:cs="Arial"/>
                <w:sz w:val="20"/>
                <w:szCs w:val="20"/>
              </w:rPr>
              <w:t xml:space="preserve">hrsg. von Wilhelm Heitmeyer und Günter Albrecht, 124-151.Wiesbaden: Westdeutscher Verlag. </w:t>
            </w:r>
          </w:p>
        </w:tc>
        <w:tc>
          <w:tcPr>
            <w:tcW w:w="8948" w:type="dxa"/>
          </w:tcPr>
          <w:p w14:paraId="73DFBA7F" w14:textId="77777777" w:rsidR="00405D40" w:rsidRPr="00CF206A" w:rsidRDefault="00405D40" w:rsidP="00750F96">
            <w:pPr>
              <w:spacing w:line="240" w:lineRule="auto"/>
              <w:jc w:val="left"/>
              <w:rPr>
                <w:rFonts w:cs="Arial"/>
                <w:sz w:val="20"/>
                <w:szCs w:val="20"/>
              </w:rPr>
            </w:pPr>
          </w:p>
        </w:tc>
      </w:tr>
      <w:tr w:rsidR="00405D40" w:rsidRPr="00204BFA" w14:paraId="1A9B57A6" w14:textId="77777777" w:rsidTr="00C9558D">
        <w:trPr>
          <w:trHeight w:val="285"/>
        </w:trPr>
        <w:tc>
          <w:tcPr>
            <w:tcW w:w="1104" w:type="dxa"/>
            <w:gridSpan w:val="2"/>
            <w:shd w:val="clear" w:color="auto" w:fill="FBE4D5" w:themeFill="accent2" w:themeFillTint="33"/>
          </w:tcPr>
          <w:p w14:paraId="23805203" w14:textId="77777777" w:rsidR="00405D40" w:rsidRPr="00FA04F8" w:rsidRDefault="00405D40" w:rsidP="00750F96">
            <w:pPr>
              <w:spacing w:line="240" w:lineRule="auto"/>
              <w:jc w:val="left"/>
              <w:rPr>
                <w:rFonts w:cs="Arial"/>
                <w:b/>
                <w:bCs/>
                <w:sz w:val="20"/>
                <w:szCs w:val="20"/>
              </w:rPr>
            </w:pPr>
          </w:p>
        </w:tc>
        <w:tc>
          <w:tcPr>
            <w:tcW w:w="4514" w:type="dxa"/>
            <w:gridSpan w:val="2"/>
          </w:tcPr>
          <w:p w14:paraId="0CD6F1FE" w14:textId="77777777" w:rsidR="00405D40" w:rsidRPr="002F06AC" w:rsidRDefault="00405D40" w:rsidP="00750F96">
            <w:pPr>
              <w:spacing w:line="240" w:lineRule="auto"/>
              <w:jc w:val="left"/>
              <w:rPr>
                <w:rFonts w:cs="Arial"/>
                <w:i/>
                <w:sz w:val="20"/>
                <w:szCs w:val="20"/>
              </w:rPr>
            </w:pPr>
            <w:r>
              <w:rPr>
                <w:rFonts w:cs="Arial"/>
                <w:sz w:val="20"/>
                <w:szCs w:val="20"/>
              </w:rPr>
              <w:t xml:space="preserve">Villa, Paula-Irene. 2011. Symbolische Gewalt und ihr potenzielles Scheitern. Eine Annäherung zwischen Butler und Bourdieu. </w:t>
            </w:r>
            <w:r>
              <w:rPr>
                <w:rFonts w:cs="Arial"/>
                <w:i/>
                <w:sz w:val="20"/>
                <w:szCs w:val="20"/>
              </w:rPr>
              <w:t xml:space="preserve">Österreichische Zeitschrift für Soziologie </w:t>
            </w:r>
            <w:r w:rsidRPr="00521E7C">
              <w:rPr>
                <w:rFonts w:cs="Arial"/>
                <w:sz w:val="20"/>
                <w:szCs w:val="20"/>
              </w:rPr>
              <w:t>36:</w:t>
            </w:r>
            <w:r>
              <w:rPr>
                <w:rFonts w:cs="Arial"/>
                <w:sz w:val="20"/>
                <w:szCs w:val="20"/>
              </w:rPr>
              <w:t xml:space="preserve"> </w:t>
            </w:r>
            <w:r w:rsidRPr="00521E7C">
              <w:rPr>
                <w:rFonts w:cs="Arial"/>
                <w:sz w:val="20"/>
                <w:szCs w:val="20"/>
              </w:rPr>
              <w:t>51–69</w:t>
            </w:r>
            <w:r>
              <w:rPr>
                <w:rFonts w:cs="Arial"/>
                <w:sz w:val="20"/>
                <w:szCs w:val="20"/>
              </w:rPr>
              <w:t xml:space="preserve">. </w:t>
            </w:r>
          </w:p>
        </w:tc>
        <w:tc>
          <w:tcPr>
            <w:tcW w:w="8948" w:type="dxa"/>
          </w:tcPr>
          <w:p w14:paraId="2D0E59E4" w14:textId="77777777" w:rsidR="00405D40" w:rsidRPr="00C17EBE" w:rsidRDefault="00405D40" w:rsidP="00750F96">
            <w:pPr>
              <w:spacing w:line="240" w:lineRule="auto"/>
              <w:jc w:val="left"/>
              <w:rPr>
                <w:rFonts w:cs="Arial"/>
                <w:sz w:val="20"/>
                <w:szCs w:val="20"/>
              </w:rPr>
            </w:pPr>
            <w:r w:rsidRPr="004E1630">
              <w:rPr>
                <w:rFonts w:cs="Arial"/>
                <w:sz w:val="20"/>
                <w:szCs w:val="20"/>
              </w:rPr>
              <w:t>Der </w:t>
            </w:r>
            <w:r>
              <w:rPr>
                <w:rFonts w:cs="Arial"/>
                <w:sz w:val="20"/>
                <w:szCs w:val="20"/>
              </w:rPr>
              <w:t>B</w:t>
            </w:r>
            <w:r w:rsidRPr="004E1630">
              <w:rPr>
                <w:rFonts w:cs="Arial"/>
                <w:sz w:val="20"/>
                <w:szCs w:val="20"/>
              </w:rPr>
              <w:t>eitrag diskutiert Konvergenzen und Differenzen zwischen den </w:t>
            </w:r>
            <w:r>
              <w:rPr>
                <w:rFonts w:cs="Arial"/>
                <w:sz w:val="20"/>
                <w:szCs w:val="20"/>
              </w:rPr>
              <w:t>B</w:t>
            </w:r>
            <w:r w:rsidRPr="004E1630">
              <w:rPr>
                <w:rFonts w:cs="Arial"/>
                <w:sz w:val="20"/>
                <w:szCs w:val="20"/>
              </w:rPr>
              <w:t>eiträgen von </w:t>
            </w:r>
            <w:r>
              <w:rPr>
                <w:rFonts w:cs="Arial"/>
                <w:sz w:val="20"/>
                <w:szCs w:val="20"/>
              </w:rPr>
              <w:t>P</w:t>
            </w:r>
            <w:r w:rsidRPr="004E1630">
              <w:rPr>
                <w:rFonts w:cs="Arial"/>
                <w:sz w:val="20"/>
                <w:szCs w:val="20"/>
              </w:rPr>
              <w:t>ierre </w:t>
            </w:r>
            <w:r>
              <w:rPr>
                <w:rFonts w:cs="Arial"/>
                <w:sz w:val="20"/>
                <w:szCs w:val="20"/>
              </w:rPr>
              <w:t>B</w:t>
            </w:r>
            <w:r w:rsidRPr="004E1630">
              <w:rPr>
                <w:rFonts w:cs="Arial"/>
                <w:sz w:val="20"/>
                <w:szCs w:val="20"/>
              </w:rPr>
              <w:t>ourdieu und Judith </w:t>
            </w:r>
            <w:r>
              <w:rPr>
                <w:rFonts w:cs="Arial"/>
                <w:sz w:val="20"/>
                <w:szCs w:val="20"/>
              </w:rPr>
              <w:t>B</w:t>
            </w:r>
            <w:r w:rsidRPr="004E1630">
              <w:rPr>
                <w:rFonts w:cs="Arial"/>
                <w:sz w:val="20"/>
                <w:szCs w:val="20"/>
              </w:rPr>
              <w:t>utler zur Konzeptualisierung symbolischer </w:t>
            </w:r>
            <w:r>
              <w:rPr>
                <w:rFonts w:cs="Arial"/>
                <w:sz w:val="20"/>
                <w:szCs w:val="20"/>
              </w:rPr>
              <w:t>G</w:t>
            </w:r>
            <w:r w:rsidRPr="004E1630">
              <w:rPr>
                <w:rFonts w:cs="Arial"/>
                <w:sz w:val="20"/>
                <w:szCs w:val="20"/>
              </w:rPr>
              <w:t>ewalt. </w:t>
            </w:r>
            <w:r>
              <w:rPr>
                <w:rFonts w:cs="Arial"/>
                <w:sz w:val="20"/>
                <w:szCs w:val="20"/>
              </w:rPr>
              <w:t>B</w:t>
            </w:r>
            <w:r w:rsidRPr="004E1630">
              <w:rPr>
                <w:rFonts w:cs="Arial"/>
                <w:sz w:val="20"/>
                <w:szCs w:val="20"/>
              </w:rPr>
              <w:t>eide teilen dabei zentrale </w:t>
            </w:r>
            <w:r>
              <w:rPr>
                <w:rFonts w:cs="Arial"/>
                <w:sz w:val="20"/>
                <w:szCs w:val="20"/>
              </w:rPr>
              <w:t>A</w:t>
            </w:r>
            <w:r w:rsidRPr="004E1630">
              <w:rPr>
                <w:rFonts w:cs="Arial"/>
                <w:sz w:val="20"/>
                <w:szCs w:val="20"/>
              </w:rPr>
              <w:t>rgumente: die sprachliche bzw. diskursive Verfasstheit symbolischer </w:t>
            </w:r>
            <w:r>
              <w:rPr>
                <w:rFonts w:cs="Arial"/>
                <w:sz w:val="20"/>
                <w:szCs w:val="20"/>
              </w:rPr>
              <w:t>G</w:t>
            </w:r>
            <w:r w:rsidRPr="004E1630">
              <w:rPr>
                <w:rFonts w:cs="Arial"/>
                <w:sz w:val="20"/>
                <w:szCs w:val="20"/>
              </w:rPr>
              <w:t>ewalt, ihre ‚unbemerkte‘ Wirkmächtigkeit qua Naturalisierung und ihre Verortung in Herrschaftsformen, die eng mit der sozialen Logik personaler </w:t>
            </w:r>
            <w:r>
              <w:rPr>
                <w:rFonts w:cs="Arial"/>
                <w:sz w:val="20"/>
                <w:szCs w:val="20"/>
              </w:rPr>
              <w:t>A</w:t>
            </w:r>
            <w:r w:rsidRPr="004E1630">
              <w:rPr>
                <w:rFonts w:cs="Arial"/>
                <w:sz w:val="20"/>
                <w:szCs w:val="20"/>
              </w:rPr>
              <w:t>nerkennungsmodi verwoben sind. Differenzen ergeben sich daraus, dass </w:t>
            </w:r>
            <w:r>
              <w:rPr>
                <w:rFonts w:cs="Arial"/>
                <w:sz w:val="20"/>
                <w:szCs w:val="20"/>
              </w:rPr>
              <w:t>B</w:t>
            </w:r>
            <w:r w:rsidRPr="004E1630">
              <w:rPr>
                <w:rFonts w:cs="Arial"/>
                <w:sz w:val="20"/>
                <w:szCs w:val="20"/>
              </w:rPr>
              <w:t>ourdieu dezidiert unterscheidet zwischen der sozialen Macht des Sprechens – dem </w:t>
            </w:r>
            <w:r>
              <w:rPr>
                <w:rFonts w:cs="Arial"/>
                <w:sz w:val="20"/>
                <w:szCs w:val="20"/>
              </w:rPr>
              <w:t>R</w:t>
            </w:r>
            <w:r w:rsidRPr="004E1630">
              <w:rPr>
                <w:rFonts w:cs="Arial"/>
                <w:sz w:val="20"/>
                <w:szCs w:val="20"/>
              </w:rPr>
              <w:t>echt auf das legitime Wort – und der Macht der Sprache in einem immanenten Sinne. Butler insistiert jedoch auf die Unaulöslichkeit von Sprache und Sprechen und betont dabei die </w:t>
            </w:r>
            <w:r>
              <w:rPr>
                <w:rFonts w:cs="Arial"/>
                <w:sz w:val="20"/>
                <w:szCs w:val="20"/>
              </w:rPr>
              <w:t>U</w:t>
            </w:r>
            <w:r w:rsidRPr="004E1630">
              <w:rPr>
                <w:rFonts w:cs="Arial"/>
                <w:sz w:val="20"/>
                <w:szCs w:val="20"/>
              </w:rPr>
              <w:t>nwägbarkeit der </w:t>
            </w:r>
            <w:r>
              <w:rPr>
                <w:rFonts w:cs="Arial"/>
                <w:sz w:val="20"/>
                <w:szCs w:val="20"/>
              </w:rPr>
              <w:t>E</w:t>
            </w:r>
            <w:r w:rsidRPr="004E1630">
              <w:rPr>
                <w:rFonts w:cs="Arial"/>
                <w:sz w:val="20"/>
                <w:szCs w:val="20"/>
              </w:rPr>
              <w:t>ffekte des sprachlichen </w:t>
            </w:r>
            <w:r>
              <w:rPr>
                <w:rFonts w:cs="Arial"/>
                <w:sz w:val="20"/>
                <w:szCs w:val="20"/>
              </w:rPr>
              <w:t>T</w:t>
            </w:r>
            <w:r w:rsidRPr="004E1630">
              <w:rPr>
                <w:rFonts w:cs="Arial"/>
                <w:sz w:val="20"/>
                <w:szCs w:val="20"/>
              </w:rPr>
              <w:t>uns vor dem Hintergrund ihrer performativen und iterativen Logik. Dies führt zur systematischen Anerkennung der Möglichkeit, dass ‚soziale Imperative‘ (Bourdieu) misslingen können. Besonders deutlich wird dies im Rahmen von Subjektivationsprozessen (Butler). Zudem eröffnet sich mit Butler eine andere Perspektive auf Kritik, die im beitrag als ‚Heterotopie‘ (Foucault) verstanden wird.</w:t>
            </w:r>
          </w:p>
        </w:tc>
      </w:tr>
      <w:tr w:rsidR="00F122E4" w:rsidRPr="00CF206A" w14:paraId="0B29A892" w14:textId="77777777" w:rsidTr="00C9558D">
        <w:trPr>
          <w:trHeight w:val="285"/>
        </w:trPr>
        <w:tc>
          <w:tcPr>
            <w:tcW w:w="1104" w:type="dxa"/>
            <w:gridSpan w:val="2"/>
            <w:shd w:val="clear" w:color="auto" w:fill="FBE4D5" w:themeFill="accent2" w:themeFillTint="33"/>
          </w:tcPr>
          <w:p w14:paraId="6248E06D" w14:textId="77777777" w:rsidR="00F122E4" w:rsidRPr="00CF206A" w:rsidRDefault="00F122E4" w:rsidP="00750F96">
            <w:pPr>
              <w:spacing w:line="240" w:lineRule="auto"/>
              <w:jc w:val="left"/>
              <w:rPr>
                <w:rFonts w:cs="Arial"/>
                <w:b/>
                <w:bCs/>
                <w:sz w:val="20"/>
                <w:szCs w:val="20"/>
              </w:rPr>
            </w:pPr>
          </w:p>
        </w:tc>
        <w:tc>
          <w:tcPr>
            <w:tcW w:w="4514" w:type="dxa"/>
            <w:gridSpan w:val="2"/>
          </w:tcPr>
          <w:p w14:paraId="20D69CA0" w14:textId="77777777" w:rsidR="00F122E4" w:rsidRPr="00CF206A" w:rsidRDefault="00F122E4" w:rsidP="00750F96">
            <w:pPr>
              <w:spacing w:line="240" w:lineRule="auto"/>
              <w:jc w:val="left"/>
              <w:rPr>
                <w:rFonts w:cs="Arial"/>
                <w:sz w:val="20"/>
                <w:szCs w:val="20"/>
              </w:rPr>
            </w:pPr>
          </w:p>
        </w:tc>
        <w:tc>
          <w:tcPr>
            <w:tcW w:w="8948" w:type="dxa"/>
          </w:tcPr>
          <w:p w14:paraId="64437699" w14:textId="77777777" w:rsidR="00F122E4" w:rsidRPr="00CF206A" w:rsidRDefault="00F122E4" w:rsidP="00750F96">
            <w:pPr>
              <w:spacing w:line="240" w:lineRule="auto"/>
              <w:jc w:val="left"/>
              <w:rPr>
                <w:rFonts w:cs="Arial"/>
                <w:sz w:val="20"/>
                <w:szCs w:val="20"/>
              </w:rPr>
            </w:pPr>
          </w:p>
        </w:tc>
      </w:tr>
      <w:tr w:rsidR="00750F96" w:rsidRPr="00204BFA" w14:paraId="7FBD5445" w14:textId="77777777" w:rsidTr="0016139C">
        <w:trPr>
          <w:trHeight w:val="285"/>
        </w:trPr>
        <w:tc>
          <w:tcPr>
            <w:tcW w:w="14566" w:type="dxa"/>
            <w:gridSpan w:val="5"/>
            <w:shd w:val="clear" w:color="auto" w:fill="FFCCFF"/>
            <w:hideMark/>
          </w:tcPr>
          <w:p w14:paraId="1DCA94DB" w14:textId="48461D4C" w:rsidR="00750F96" w:rsidRPr="00204BFA" w:rsidRDefault="00750F96" w:rsidP="00750F96">
            <w:pPr>
              <w:spacing w:line="240" w:lineRule="auto"/>
              <w:jc w:val="left"/>
              <w:rPr>
                <w:rFonts w:cs="Arial"/>
                <w:sz w:val="20"/>
                <w:szCs w:val="20"/>
              </w:rPr>
            </w:pPr>
            <w:r>
              <w:rPr>
                <w:rFonts w:cs="Arial"/>
                <w:b/>
                <w:bCs/>
                <w:sz w:val="20"/>
                <w:szCs w:val="20"/>
              </w:rPr>
              <w:t xml:space="preserve">Autorität </w:t>
            </w:r>
          </w:p>
        </w:tc>
      </w:tr>
      <w:tr w:rsidR="00750F96" w:rsidRPr="00204BFA" w14:paraId="6E43FBF0" w14:textId="77777777" w:rsidTr="00CA27C1">
        <w:trPr>
          <w:trHeight w:val="285"/>
        </w:trPr>
        <w:tc>
          <w:tcPr>
            <w:tcW w:w="14566" w:type="dxa"/>
            <w:gridSpan w:val="5"/>
            <w:shd w:val="clear" w:color="auto" w:fill="C5E0B3" w:themeFill="accent6" w:themeFillTint="66"/>
          </w:tcPr>
          <w:p w14:paraId="74C615EC" w14:textId="6BC3254D" w:rsidR="00750F96" w:rsidRPr="00204BFA" w:rsidRDefault="00750F96" w:rsidP="00750F96">
            <w:pPr>
              <w:spacing w:line="240" w:lineRule="auto"/>
              <w:jc w:val="left"/>
              <w:rPr>
                <w:rFonts w:cs="Arial"/>
                <w:sz w:val="20"/>
                <w:szCs w:val="20"/>
              </w:rPr>
            </w:pPr>
            <w:r>
              <w:rPr>
                <w:rFonts w:cs="Arial"/>
                <w:b/>
                <w:bCs/>
                <w:sz w:val="20"/>
                <w:szCs w:val="20"/>
              </w:rPr>
              <w:t>Primärliteratur/Soziologische Klassiker/Häufig zitierte Werke</w:t>
            </w:r>
          </w:p>
        </w:tc>
      </w:tr>
      <w:tr w:rsidR="00405D40" w:rsidRPr="007D7567" w14:paraId="428E86E9" w14:textId="77777777" w:rsidTr="00C9558D">
        <w:trPr>
          <w:trHeight w:val="285"/>
        </w:trPr>
        <w:tc>
          <w:tcPr>
            <w:tcW w:w="1104" w:type="dxa"/>
            <w:gridSpan w:val="2"/>
            <w:shd w:val="clear" w:color="auto" w:fill="E2EFD9" w:themeFill="accent6" w:themeFillTint="33"/>
          </w:tcPr>
          <w:p w14:paraId="5DAF5393" w14:textId="77777777" w:rsidR="00405D40" w:rsidRPr="008379BA" w:rsidRDefault="00405D40" w:rsidP="00750F96">
            <w:pPr>
              <w:spacing w:line="240" w:lineRule="auto"/>
              <w:jc w:val="left"/>
              <w:rPr>
                <w:rFonts w:cs="Arial"/>
                <w:b/>
                <w:bCs/>
                <w:sz w:val="20"/>
                <w:szCs w:val="20"/>
                <w:lang w:val="en-US"/>
              </w:rPr>
            </w:pPr>
          </w:p>
        </w:tc>
        <w:tc>
          <w:tcPr>
            <w:tcW w:w="4514" w:type="dxa"/>
            <w:gridSpan w:val="2"/>
          </w:tcPr>
          <w:p w14:paraId="2A260492" w14:textId="77777777" w:rsidR="00405D40" w:rsidRPr="00AE2FEB" w:rsidRDefault="00405D40" w:rsidP="00750F96">
            <w:pPr>
              <w:spacing w:line="240" w:lineRule="auto"/>
              <w:jc w:val="left"/>
              <w:rPr>
                <w:rFonts w:cs="Arial"/>
                <w:sz w:val="20"/>
                <w:szCs w:val="20"/>
                <w:lang w:val="en-US"/>
              </w:rPr>
            </w:pPr>
            <w:r>
              <w:rPr>
                <w:rFonts w:cs="Arial"/>
                <w:sz w:val="20"/>
                <w:szCs w:val="20"/>
                <w:lang w:val="en-US"/>
              </w:rPr>
              <w:t xml:space="preserve">Arendt, Hannah. 1958. What Was Authority? </w:t>
            </w:r>
            <w:r w:rsidRPr="00AE2FEB">
              <w:rPr>
                <w:i/>
                <w:iCs/>
                <w:lang w:val="en-US"/>
              </w:rPr>
              <w:t>NOMOS: American Society for Political and Legal Philosophy</w:t>
            </w:r>
            <w:r w:rsidRPr="00AE2FEB">
              <w:rPr>
                <w:lang w:val="en-US"/>
              </w:rPr>
              <w:t xml:space="preserve"> 1: 81-112</w:t>
            </w:r>
            <w:r>
              <w:rPr>
                <w:lang w:val="en-US"/>
              </w:rPr>
              <w:t>.</w:t>
            </w:r>
          </w:p>
        </w:tc>
        <w:tc>
          <w:tcPr>
            <w:tcW w:w="8948" w:type="dxa"/>
          </w:tcPr>
          <w:p w14:paraId="0F8A2A89" w14:textId="77777777" w:rsidR="00405D40" w:rsidRPr="008379BA" w:rsidRDefault="00405D40" w:rsidP="00750F96">
            <w:pPr>
              <w:spacing w:line="240" w:lineRule="auto"/>
              <w:jc w:val="left"/>
              <w:rPr>
                <w:rFonts w:cs="Arial"/>
                <w:sz w:val="20"/>
                <w:szCs w:val="20"/>
                <w:lang w:val="en-US"/>
              </w:rPr>
            </w:pPr>
            <w:r>
              <w:rPr>
                <w:rFonts w:cs="Arial"/>
                <w:sz w:val="20"/>
                <w:szCs w:val="20"/>
                <w:lang w:val="en-US"/>
              </w:rPr>
              <w:t>Kein Abstract</w:t>
            </w:r>
          </w:p>
        </w:tc>
      </w:tr>
      <w:tr w:rsidR="00405D40" w:rsidRPr="008379BA" w14:paraId="4348E7BB" w14:textId="77777777" w:rsidTr="00C9558D">
        <w:trPr>
          <w:trHeight w:val="285"/>
        </w:trPr>
        <w:tc>
          <w:tcPr>
            <w:tcW w:w="1104" w:type="dxa"/>
            <w:gridSpan w:val="2"/>
            <w:shd w:val="clear" w:color="auto" w:fill="E2EFD9" w:themeFill="accent6" w:themeFillTint="33"/>
          </w:tcPr>
          <w:p w14:paraId="70DA7ADF" w14:textId="77777777" w:rsidR="00405D40" w:rsidRDefault="00405D40" w:rsidP="00750F96">
            <w:pPr>
              <w:spacing w:line="240" w:lineRule="auto"/>
              <w:jc w:val="left"/>
              <w:rPr>
                <w:rFonts w:cs="Arial"/>
                <w:b/>
                <w:bCs/>
                <w:sz w:val="20"/>
                <w:szCs w:val="20"/>
              </w:rPr>
            </w:pPr>
          </w:p>
        </w:tc>
        <w:tc>
          <w:tcPr>
            <w:tcW w:w="4514" w:type="dxa"/>
            <w:gridSpan w:val="2"/>
          </w:tcPr>
          <w:p w14:paraId="08A8C23D" w14:textId="77777777" w:rsidR="00405D40" w:rsidRPr="008A00C0" w:rsidRDefault="00405D40" w:rsidP="00C143EB">
            <w:pPr>
              <w:spacing w:line="240" w:lineRule="auto"/>
              <w:jc w:val="left"/>
              <w:rPr>
                <w:sz w:val="20"/>
                <w:szCs w:val="20"/>
                <w:lang w:val="en-US"/>
              </w:rPr>
            </w:pPr>
            <w:commentRangeStart w:id="29"/>
            <w:r w:rsidRPr="008A00C0">
              <w:rPr>
                <w:sz w:val="20"/>
                <w:szCs w:val="20"/>
                <w:lang w:val="en-US"/>
              </w:rPr>
              <w:t>Fromm</w:t>
            </w:r>
            <w:commentRangeEnd w:id="29"/>
            <w:r>
              <w:rPr>
                <w:rStyle w:val="Kommentarzeichen"/>
              </w:rPr>
              <w:commentReference w:id="29"/>
            </w:r>
            <w:r w:rsidRPr="008A00C0">
              <w:rPr>
                <w:sz w:val="20"/>
                <w:szCs w:val="20"/>
                <w:lang w:val="en-US"/>
              </w:rPr>
              <w:t xml:space="preserve">, Erich. 1936. Studies on Authority and the Family. Sociopsychological Dimensions. </w:t>
            </w:r>
            <w:r w:rsidRPr="008A00C0">
              <w:rPr>
                <w:i/>
                <w:iCs/>
                <w:sz w:val="20"/>
                <w:szCs w:val="20"/>
                <w:lang w:val="en-US"/>
              </w:rPr>
              <w:t>Fromm Forum</w:t>
            </w:r>
            <w:r w:rsidRPr="008A00C0">
              <w:rPr>
                <w:sz w:val="20"/>
                <w:szCs w:val="20"/>
                <w:lang w:val="en-US"/>
              </w:rPr>
              <w:t xml:space="preserve"> 24 (2020): 8-58. </w:t>
            </w:r>
          </w:p>
          <w:p w14:paraId="4D305023" w14:textId="77777777" w:rsidR="00405D40" w:rsidRPr="008A00C0" w:rsidRDefault="00405D40" w:rsidP="00C143EB">
            <w:pPr>
              <w:spacing w:line="240" w:lineRule="auto"/>
              <w:jc w:val="left"/>
              <w:rPr>
                <w:rFonts w:cs="Arial"/>
                <w:sz w:val="18"/>
                <w:szCs w:val="18"/>
                <w:lang w:val="en-US"/>
              </w:rPr>
            </w:pPr>
            <w:r w:rsidRPr="008A00C0">
              <w:rPr>
                <w:rFonts w:cs="Arial"/>
                <w:sz w:val="18"/>
                <w:szCs w:val="18"/>
                <w:lang w:val="en-US"/>
              </w:rPr>
              <w:t>//</w:t>
            </w:r>
          </w:p>
          <w:p w14:paraId="517F2E79" w14:textId="77777777" w:rsidR="00405D40" w:rsidRPr="009B00AA" w:rsidRDefault="00405D40" w:rsidP="00C143EB">
            <w:pPr>
              <w:spacing w:line="240" w:lineRule="auto"/>
              <w:jc w:val="left"/>
              <w:rPr>
                <w:rFonts w:cs="Arial"/>
                <w:sz w:val="20"/>
                <w:szCs w:val="20"/>
              </w:rPr>
            </w:pPr>
            <w:r w:rsidRPr="00F206D3">
              <w:rPr>
                <w:rFonts w:cs="Arial"/>
                <w:sz w:val="20"/>
                <w:szCs w:val="20"/>
                <w:lang w:val="en-US"/>
              </w:rPr>
              <w:t xml:space="preserve">Fromm, Erich. 1936. </w:t>
            </w:r>
            <w:r>
              <w:rPr>
                <w:rFonts w:cs="Arial"/>
                <w:sz w:val="20"/>
                <w:szCs w:val="20"/>
              </w:rPr>
              <w:t xml:space="preserve">Sozialpsychologischer Teil. In </w:t>
            </w:r>
            <w:r w:rsidRPr="002140F9">
              <w:rPr>
                <w:rFonts w:cs="Arial"/>
                <w:i/>
                <w:sz w:val="20"/>
                <w:szCs w:val="20"/>
              </w:rPr>
              <w:t>Stu</w:t>
            </w:r>
            <w:r>
              <w:rPr>
                <w:rFonts w:cs="Arial"/>
                <w:i/>
                <w:sz w:val="20"/>
                <w:szCs w:val="20"/>
              </w:rPr>
              <w:t xml:space="preserve">dien über Autorität und Familie. Forschungsberichte aus dem Institut für Sozialforschung, </w:t>
            </w:r>
            <w:r>
              <w:rPr>
                <w:rFonts w:cs="Arial"/>
                <w:sz w:val="20"/>
                <w:szCs w:val="20"/>
              </w:rPr>
              <w:t xml:space="preserve">hrsg. vom Institut für Sozialforschung Goethe-Universität Frankfurt am Main, 77-135. Paris: Alcan. </w:t>
            </w:r>
          </w:p>
        </w:tc>
        <w:tc>
          <w:tcPr>
            <w:tcW w:w="8948" w:type="dxa"/>
          </w:tcPr>
          <w:p w14:paraId="1726B70B" w14:textId="77777777" w:rsidR="00405D40" w:rsidRPr="00380883" w:rsidRDefault="00405D40" w:rsidP="00750F96">
            <w:pPr>
              <w:spacing w:line="240" w:lineRule="auto"/>
              <w:jc w:val="left"/>
              <w:rPr>
                <w:rFonts w:cs="Arial"/>
                <w:sz w:val="20"/>
                <w:szCs w:val="20"/>
                <w:lang w:val="en-US"/>
              </w:rPr>
            </w:pPr>
            <w:r>
              <w:rPr>
                <w:rFonts w:cs="Arial"/>
                <w:sz w:val="20"/>
                <w:szCs w:val="20"/>
              </w:rPr>
              <w:t xml:space="preserve">Kein Abstract – umfasst folgende Unterkapitel: </w:t>
            </w:r>
            <w:r w:rsidRPr="008379BA">
              <w:rPr>
                <w:rFonts w:cs="Arial"/>
                <w:sz w:val="20"/>
                <w:szCs w:val="20"/>
              </w:rPr>
              <w:t xml:space="preserve">1. </w:t>
            </w:r>
            <w:r w:rsidRPr="008379BA">
              <w:rPr>
                <w:rFonts w:cs="Arial"/>
                <w:sz w:val="20"/>
                <w:szCs w:val="20"/>
                <w:lang w:val="en-US"/>
              </w:rPr>
              <w:t xml:space="preserve">Introduction: Diverse Manifestations, 2. Authority and the Super-Ego. </w:t>
            </w:r>
            <w:r w:rsidRPr="00380883">
              <w:rPr>
                <w:rFonts w:cs="Arial"/>
                <w:sz w:val="20"/>
                <w:szCs w:val="20"/>
                <w:lang w:val="en-US"/>
              </w:rPr>
              <w:t xml:space="preserve">The Role of the Family in Their Development, 3. Authority and Repression, </w:t>
            </w:r>
            <w:r w:rsidRPr="00EC12D5">
              <w:rPr>
                <w:rFonts w:cs="Arial"/>
                <w:sz w:val="20"/>
                <w:szCs w:val="20"/>
                <w:lang w:val="en-US"/>
              </w:rPr>
              <w:t>4. The Authoritarian-Masochistic Character</w:t>
            </w:r>
            <w:r>
              <w:rPr>
                <w:rFonts w:cs="Arial"/>
                <w:sz w:val="20"/>
                <w:szCs w:val="20"/>
                <w:lang w:val="en-US"/>
              </w:rPr>
              <w:t xml:space="preserve"> </w:t>
            </w:r>
            <w:r w:rsidRPr="00380883">
              <w:rPr>
                <w:rFonts w:cs="Arial"/>
                <w:sz w:val="20"/>
                <w:szCs w:val="20"/>
                <w:lang w:val="en-US"/>
              </w:rPr>
              <w:t xml:space="preserve"> </w:t>
            </w:r>
          </w:p>
        </w:tc>
      </w:tr>
      <w:tr w:rsidR="00405D40" w:rsidRPr="008379BA" w14:paraId="275EAA51" w14:textId="77777777" w:rsidTr="00C9558D">
        <w:trPr>
          <w:trHeight w:val="285"/>
        </w:trPr>
        <w:tc>
          <w:tcPr>
            <w:tcW w:w="1104" w:type="dxa"/>
            <w:gridSpan w:val="2"/>
            <w:shd w:val="clear" w:color="auto" w:fill="E2EFD9" w:themeFill="accent6" w:themeFillTint="33"/>
          </w:tcPr>
          <w:p w14:paraId="5EEEB664" w14:textId="77777777" w:rsidR="00405D40" w:rsidRPr="008379BA" w:rsidRDefault="00405D40" w:rsidP="00750F96">
            <w:pPr>
              <w:spacing w:line="240" w:lineRule="auto"/>
              <w:jc w:val="left"/>
              <w:rPr>
                <w:rFonts w:cs="Arial"/>
                <w:b/>
                <w:bCs/>
                <w:sz w:val="20"/>
                <w:szCs w:val="20"/>
                <w:lang w:val="en-US"/>
              </w:rPr>
            </w:pPr>
          </w:p>
        </w:tc>
        <w:tc>
          <w:tcPr>
            <w:tcW w:w="4514" w:type="dxa"/>
            <w:gridSpan w:val="2"/>
          </w:tcPr>
          <w:p w14:paraId="06D802C8" w14:textId="77777777" w:rsidR="00405D40" w:rsidRPr="008379BA" w:rsidRDefault="00405D40" w:rsidP="00750F96">
            <w:pPr>
              <w:spacing w:line="240" w:lineRule="auto"/>
              <w:jc w:val="left"/>
              <w:rPr>
                <w:rFonts w:cs="Arial"/>
                <w:sz w:val="20"/>
                <w:szCs w:val="20"/>
                <w:lang w:val="en-US"/>
              </w:rPr>
            </w:pPr>
            <w:r w:rsidRPr="001123FB">
              <w:rPr>
                <w:rFonts w:cs="Arial"/>
                <w:sz w:val="20"/>
                <w:szCs w:val="20"/>
                <w:lang w:val="en-US"/>
              </w:rPr>
              <w:t xml:space="preserve">Horkheimer, Max. </w:t>
            </w:r>
            <w:r>
              <w:rPr>
                <w:rFonts w:cs="Arial"/>
                <w:sz w:val="20"/>
                <w:szCs w:val="20"/>
                <w:lang w:val="en-US"/>
              </w:rPr>
              <w:t>[1936] 1972</w:t>
            </w:r>
            <w:r w:rsidRPr="001123FB">
              <w:rPr>
                <w:rFonts w:cs="Arial"/>
                <w:sz w:val="20"/>
                <w:szCs w:val="20"/>
                <w:lang w:val="en-US"/>
              </w:rPr>
              <w:t>. Authority and the Family</w:t>
            </w:r>
            <w:r>
              <w:rPr>
                <w:rFonts w:cs="Arial"/>
                <w:sz w:val="20"/>
                <w:szCs w:val="20"/>
                <w:lang w:val="en-US"/>
              </w:rPr>
              <w:t>.</w:t>
            </w:r>
            <w:r w:rsidRPr="001123FB">
              <w:rPr>
                <w:rFonts w:cs="Arial"/>
                <w:sz w:val="20"/>
                <w:szCs w:val="20"/>
                <w:lang w:val="en-US"/>
              </w:rPr>
              <w:t xml:space="preserve"> </w:t>
            </w:r>
            <w:r>
              <w:rPr>
                <w:rFonts w:cs="Arial"/>
                <w:sz w:val="20"/>
                <w:szCs w:val="20"/>
                <w:lang w:val="en-US"/>
              </w:rPr>
              <w:t>I</w:t>
            </w:r>
            <w:r w:rsidRPr="001123FB">
              <w:rPr>
                <w:rFonts w:cs="Arial"/>
                <w:sz w:val="20"/>
                <w:szCs w:val="20"/>
                <w:lang w:val="en-US"/>
              </w:rPr>
              <w:t xml:space="preserve">n </w:t>
            </w:r>
            <w:r w:rsidRPr="001123FB">
              <w:rPr>
                <w:rFonts w:cs="Arial"/>
                <w:i/>
                <w:iCs/>
                <w:sz w:val="20"/>
                <w:szCs w:val="20"/>
                <w:lang w:val="en-US"/>
              </w:rPr>
              <w:t>Critical Theory</w:t>
            </w:r>
            <w:r w:rsidRPr="001123FB">
              <w:rPr>
                <w:rFonts w:cs="Arial"/>
                <w:sz w:val="20"/>
                <w:szCs w:val="20"/>
                <w:lang w:val="en-US"/>
              </w:rPr>
              <w:t xml:space="preserve">. </w:t>
            </w:r>
            <w:r w:rsidRPr="00A83CAD">
              <w:rPr>
                <w:rFonts w:cs="Arial"/>
                <w:i/>
                <w:iCs/>
                <w:sz w:val="20"/>
                <w:szCs w:val="20"/>
                <w:lang w:val="en-US"/>
              </w:rPr>
              <w:t>Selected Essays</w:t>
            </w:r>
            <w:r>
              <w:rPr>
                <w:rFonts w:cs="Arial"/>
                <w:sz w:val="20"/>
                <w:szCs w:val="20"/>
                <w:lang w:val="en-US"/>
              </w:rPr>
              <w:t xml:space="preserve">, übers. von Matthew J. O’Connell,  </w:t>
            </w:r>
            <w:r w:rsidRPr="001123FB">
              <w:rPr>
                <w:rFonts w:cs="Arial"/>
                <w:sz w:val="20"/>
                <w:szCs w:val="20"/>
                <w:lang w:val="en-US"/>
              </w:rPr>
              <w:t>47-128</w:t>
            </w:r>
            <w:r>
              <w:rPr>
                <w:rFonts w:cs="Arial"/>
                <w:sz w:val="20"/>
                <w:szCs w:val="20"/>
                <w:lang w:val="en-US"/>
              </w:rPr>
              <w:t xml:space="preserve"> (z</w:t>
            </w:r>
            <w:r w:rsidRPr="00C734ED">
              <w:rPr>
                <w:rFonts w:cs="Arial"/>
                <w:sz w:val="20"/>
                <w:szCs w:val="20"/>
                <w:highlight w:val="yellow"/>
                <w:lang w:val="en-US"/>
              </w:rPr>
              <w:t xml:space="preserve">. B. </w:t>
            </w:r>
            <w:r w:rsidRPr="00C734ED">
              <w:rPr>
                <w:rFonts w:cs="Arial"/>
                <w:sz w:val="20"/>
                <w:szCs w:val="20"/>
                <w:highlight w:val="yellow"/>
                <w:lang w:val="en-US"/>
              </w:rPr>
              <w:lastRenderedPageBreak/>
              <w:t>Kapitel 2: Authority, 68-97, Kapitel 3: Family, 97-128</w:t>
            </w:r>
            <w:r w:rsidRPr="001123FB">
              <w:rPr>
                <w:rFonts w:cs="Arial"/>
                <w:sz w:val="20"/>
                <w:szCs w:val="20"/>
                <w:lang w:val="en-US"/>
              </w:rPr>
              <w:t>)</w:t>
            </w:r>
            <w:r>
              <w:rPr>
                <w:rFonts w:cs="Arial"/>
                <w:sz w:val="20"/>
                <w:szCs w:val="20"/>
                <w:lang w:val="en-US"/>
              </w:rPr>
              <w:t xml:space="preserve">. </w:t>
            </w:r>
            <w:r w:rsidRPr="001123FB">
              <w:rPr>
                <w:rFonts w:cs="Arial"/>
                <w:sz w:val="20"/>
                <w:szCs w:val="20"/>
                <w:lang w:val="en-US"/>
              </w:rPr>
              <w:t>New York: Continuum</w:t>
            </w:r>
            <w:r>
              <w:rPr>
                <w:rFonts w:cs="Arial"/>
                <w:sz w:val="20"/>
                <w:szCs w:val="20"/>
                <w:lang w:val="en-US"/>
              </w:rPr>
              <w:t xml:space="preserve">. </w:t>
            </w:r>
          </w:p>
        </w:tc>
        <w:tc>
          <w:tcPr>
            <w:tcW w:w="8948" w:type="dxa"/>
          </w:tcPr>
          <w:p w14:paraId="27EF6E14" w14:textId="77777777" w:rsidR="00405D40" w:rsidRPr="008379BA" w:rsidRDefault="00405D40" w:rsidP="00750F96">
            <w:pPr>
              <w:spacing w:line="240" w:lineRule="auto"/>
              <w:jc w:val="left"/>
              <w:rPr>
                <w:rFonts w:cs="Arial"/>
                <w:sz w:val="20"/>
                <w:szCs w:val="20"/>
                <w:lang w:val="en-US"/>
              </w:rPr>
            </w:pPr>
            <w:r>
              <w:rPr>
                <w:rFonts w:cs="Arial"/>
                <w:sz w:val="20"/>
                <w:szCs w:val="20"/>
                <w:lang w:val="en-US"/>
              </w:rPr>
              <w:lastRenderedPageBreak/>
              <w:t>Kein Abstract</w:t>
            </w:r>
          </w:p>
        </w:tc>
      </w:tr>
      <w:tr w:rsidR="00E53FA6" w:rsidRPr="007D7567" w14:paraId="0EFE4C7F" w14:textId="77777777" w:rsidTr="00C9558D">
        <w:trPr>
          <w:trHeight w:val="285"/>
        </w:trPr>
        <w:tc>
          <w:tcPr>
            <w:tcW w:w="1104" w:type="dxa"/>
            <w:gridSpan w:val="2"/>
            <w:shd w:val="clear" w:color="auto" w:fill="E2EFD9" w:themeFill="accent6" w:themeFillTint="33"/>
          </w:tcPr>
          <w:p w14:paraId="15D63A5A" w14:textId="49AF179B" w:rsidR="00E53FA6" w:rsidRPr="008379BA" w:rsidRDefault="00E53FA6" w:rsidP="00750F96">
            <w:pPr>
              <w:spacing w:line="240" w:lineRule="auto"/>
              <w:jc w:val="left"/>
              <w:rPr>
                <w:rFonts w:cs="Arial"/>
                <w:b/>
                <w:bCs/>
                <w:sz w:val="20"/>
                <w:szCs w:val="20"/>
                <w:lang w:val="en-US"/>
              </w:rPr>
            </w:pPr>
          </w:p>
        </w:tc>
        <w:tc>
          <w:tcPr>
            <w:tcW w:w="4514" w:type="dxa"/>
            <w:gridSpan w:val="2"/>
          </w:tcPr>
          <w:p w14:paraId="56895341" w14:textId="77777777" w:rsidR="00E53FA6" w:rsidRPr="008379BA" w:rsidRDefault="00E53FA6" w:rsidP="00750F96">
            <w:pPr>
              <w:spacing w:line="240" w:lineRule="auto"/>
              <w:jc w:val="left"/>
              <w:rPr>
                <w:rFonts w:cs="Arial"/>
                <w:sz w:val="20"/>
                <w:szCs w:val="20"/>
                <w:lang w:val="en-US"/>
              </w:rPr>
            </w:pPr>
          </w:p>
        </w:tc>
        <w:tc>
          <w:tcPr>
            <w:tcW w:w="8948" w:type="dxa"/>
          </w:tcPr>
          <w:p w14:paraId="6D4BC62B" w14:textId="77777777" w:rsidR="00E53FA6" w:rsidRPr="008379BA" w:rsidRDefault="00E53FA6" w:rsidP="00750F96">
            <w:pPr>
              <w:spacing w:line="240" w:lineRule="auto"/>
              <w:jc w:val="left"/>
              <w:rPr>
                <w:rFonts w:cs="Arial"/>
                <w:sz w:val="20"/>
                <w:szCs w:val="20"/>
                <w:lang w:val="en-US"/>
              </w:rPr>
            </w:pPr>
          </w:p>
        </w:tc>
      </w:tr>
      <w:tr w:rsidR="00750F96" w:rsidRPr="00204BFA" w14:paraId="17AA2549" w14:textId="77777777" w:rsidTr="00CA27C1">
        <w:trPr>
          <w:trHeight w:val="285"/>
        </w:trPr>
        <w:tc>
          <w:tcPr>
            <w:tcW w:w="14566" w:type="dxa"/>
            <w:gridSpan w:val="5"/>
            <w:shd w:val="clear" w:color="auto" w:fill="C5E0B3" w:themeFill="accent6" w:themeFillTint="66"/>
          </w:tcPr>
          <w:p w14:paraId="1E28A0B6" w14:textId="3DB94DFA" w:rsidR="00750F96" w:rsidRPr="00204BFA" w:rsidRDefault="00750F96" w:rsidP="00750F96">
            <w:pPr>
              <w:spacing w:line="240" w:lineRule="auto"/>
              <w:jc w:val="left"/>
              <w:rPr>
                <w:rFonts w:cs="Arial"/>
                <w:sz w:val="20"/>
                <w:szCs w:val="20"/>
              </w:rPr>
            </w:pPr>
            <w:r>
              <w:rPr>
                <w:rFonts w:cs="Arial"/>
                <w:b/>
                <w:bCs/>
                <w:sz w:val="20"/>
                <w:szCs w:val="20"/>
              </w:rPr>
              <w:t>Grundlagentexte/Einführungsliteratur/Sekundärliteratur/Begriffsdefinitionen</w:t>
            </w:r>
          </w:p>
        </w:tc>
      </w:tr>
      <w:tr w:rsidR="00E53FA6" w:rsidRPr="00204BFA" w14:paraId="44776863" w14:textId="77777777" w:rsidTr="00C9558D">
        <w:trPr>
          <w:trHeight w:val="285"/>
        </w:trPr>
        <w:tc>
          <w:tcPr>
            <w:tcW w:w="1104" w:type="dxa"/>
            <w:gridSpan w:val="2"/>
            <w:shd w:val="clear" w:color="auto" w:fill="E2EFD9" w:themeFill="accent6" w:themeFillTint="33"/>
          </w:tcPr>
          <w:p w14:paraId="3A887605" w14:textId="55B4A54E" w:rsidR="00E53FA6" w:rsidRDefault="00E53FA6" w:rsidP="00750F96">
            <w:pPr>
              <w:spacing w:line="240" w:lineRule="auto"/>
              <w:jc w:val="left"/>
              <w:rPr>
                <w:rFonts w:cs="Arial"/>
                <w:b/>
                <w:bCs/>
                <w:sz w:val="20"/>
                <w:szCs w:val="20"/>
              </w:rPr>
            </w:pPr>
          </w:p>
        </w:tc>
        <w:tc>
          <w:tcPr>
            <w:tcW w:w="4514" w:type="dxa"/>
            <w:gridSpan w:val="2"/>
          </w:tcPr>
          <w:p w14:paraId="20247064" w14:textId="3729B93A" w:rsidR="00E53FA6" w:rsidRPr="00204BFA" w:rsidRDefault="00A1516C" w:rsidP="00750F96">
            <w:pPr>
              <w:spacing w:line="240" w:lineRule="auto"/>
              <w:jc w:val="left"/>
              <w:rPr>
                <w:rFonts w:cs="Arial"/>
                <w:sz w:val="20"/>
                <w:szCs w:val="20"/>
              </w:rPr>
            </w:pPr>
            <w:r>
              <w:rPr>
                <w:rFonts w:cs="Arial"/>
                <w:sz w:val="20"/>
                <w:szCs w:val="20"/>
              </w:rPr>
              <w:t xml:space="preserve">Hinchman, </w:t>
            </w:r>
            <w:r w:rsidR="00A2540B">
              <w:rPr>
                <w:rFonts w:cs="Arial"/>
                <w:sz w:val="20"/>
                <w:szCs w:val="20"/>
              </w:rPr>
              <w:t xml:space="preserve">Lewis P., und Sandra K. Hinchman. 2022. Autorität. In </w:t>
            </w:r>
            <w:r w:rsidR="00A2540B">
              <w:rPr>
                <w:rFonts w:cs="Arial"/>
                <w:i/>
                <w:sz w:val="20"/>
                <w:szCs w:val="20"/>
              </w:rPr>
              <w:t xml:space="preserve">Arendt-Handbuch. Leben – Werk – Wirkung, </w:t>
            </w:r>
            <w:r w:rsidR="00A2540B">
              <w:rPr>
                <w:rFonts w:cs="Arial"/>
                <w:sz w:val="20"/>
                <w:szCs w:val="20"/>
              </w:rPr>
              <w:t xml:space="preserve">hrsg. von Wolfgang Heuer und Stefanie Rosenmüller, </w:t>
            </w:r>
            <w:r w:rsidR="00F9322C" w:rsidRPr="00F9322C">
              <w:rPr>
                <w:rFonts w:cs="Arial"/>
                <w:sz w:val="20"/>
                <w:szCs w:val="20"/>
              </w:rPr>
              <w:t>332–333</w:t>
            </w:r>
            <w:r w:rsidR="00A2540B">
              <w:rPr>
                <w:rFonts w:cs="Arial"/>
                <w:sz w:val="20"/>
                <w:szCs w:val="20"/>
              </w:rPr>
              <w:t>. Stuttgart: J. B. Metzler.</w:t>
            </w:r>
          </w:p>
        </w:tc>
        <w:tc>
          <w:tcPr>
            <w:tcW w:w="8948" w:type="dxa"/>
          </w:tcPr>
          <w:p w14:paraId="30F86640" w14:textId="671AC8ED" w:rsidR="00E53FA6" w:rsidRPr="00204BFA" w:rsidRDefault="00427E1C" w:rsidP="00750F96">
            <w:pPr>
              <w:spacing w:line="240" w:lineRule="auto"/>
              <w:jc w:val="left"/>
              <w:rPr>
                <w:rFonts w:cs="Arial"/>
                <w:sz w:val="20"/>
                <w:szCs w:val="20"/>
              </w:rPr>
            </w:pPr>
            <w:r w:rsidRPr="00427E1C">
              <w:rPr>
                <w:rFonts w:cs="Arial"/>
                <w:sz w:val="20"/>
                <w:szCs w:val="20"/>
              </w:rPr>
              <w:t>Hannah Arendt wirft der traditionellen politischen Theorie vor, die Differenzen unter den Begriffen ›Macht‹, ›Gewalt‹, ›Kraft‹, ›Stärke‹ und ›Autorität‹ zu verwischen (s. Kap. 20, 90). Insbesondere der Begriff ›Autorität‹ werde mehr noch als die anderen Begriffe missverstanden und falsch verwendet. Um den genauen Sinn dieser Begriffe zu verstehen, müsse man sich auf den historischen Kontext und die historischen Erfahrungen besinnen, aus denen sie ursprünglich entstanden sind.</w:t>
            </w:r>
          </w:p>
        </w:tc>
      </w:tr>
      <w:tr w:rsidR="00E53FA6" w:rsidRPr="00204BFA" w14:paraId="72781D25" w14:textId="77777777" w:rsidTr="00C9558D">
        <w:trPr>
          <w:trHeight w:val="285"/>
        </w:trPr>
        <w:tc>
          <w:tcPr>
            <w:tcW w:w="1104" w:type="dxa"/>
            <w:gridSpan w:val="2"/>
            <w:shd w:val="clear" w:color="auto" w:fill="E2EFD9" w:themeFill="accent6" w:themeFillTint="33"/>
          </w:tcPr>
          <w:p w14:paraId="08EA50A6" w14:textId="5F888E7A" w:rsidR="00E53FA6" w:rsidRPr="00FA04F8" w:rsidRDefault="00E53FA6" w:rsidP="00750F96">
            <w:pPr>
              <w:spacing w:line="240" w:lineRule="auto"/>
              <w:jc w:val="left"/>
              <w:rPr>
                <w:rFonts w:cs="Arial"/>
                <w:b/>
                <w:bCs/>
                <w:sz w:val="20"/>
                <w:szCs w:val="20"/>
              </w:rPr>
            </w:pPr>
          </w:p>
        </w:tc>
        <w:tc>
          <w:tcPr>
            <w:tcW w:w="4514" w:type="dxa"/>
            <w:gridSpan w:val="2"/>
          </w:tcPr>
          <w:p w14:paraId="2024B2B2" w14:textId="3A58846D" w:rsidR="00E53FA6" w:rsidRPr="00CE17CB" w:rsidRDefault="008B4998" w:rsidP="00750F96">
            <w:pPr>
              <w:spacing w:line="240" w:lineRule="auto"/>
              <w:jc w:val="left"/>
              <w:rPr>
                <w:rFonts w:cs="Arial"/>
                <w:sz w:val="20"/>
                <w:szCs w:val="20"/>
              </w:rPr>
            </w:pPr>
            <w:r>
              <w:rPr>
                <w:rFonts w:cs="Arial"/>
                <w:sz w:val="20"/>
                <w:szCs w:val="20"/>
              </w:rPr>
              <w:t>Straßenberger, Grit. 2020</w:t>
            </w:r>
            <w:r w:rsidR="008A3091">
              <w:rPr>
                <w:rFonts w:cs="Arial"/>
                <w:sz w:val="20"/>
                <w:szCs w:val="20"/>
              </w:rPr>
              <w:t xml:space="preserve">. </w:t>
            </w:r>
            <w:r w:rsidR="00CE17CB" w:rsidRPr="00CE17CB">
              <w:rPr>
                <w:rFonts w:cs="Arial"/>
                <w:sz w:val="20"/>
                <w:szCs w:val="20"/>
              </w:rPr>
              <w:t>Autorität: Herrschaft ohne Zwang – Anerkennung ohne Deliberation</w:t>
            </w:r>
            <w:r w:rsidR="00CE17CB">
              <w:rPr>
                <w:rFonts w:cs="Arial"/>
                <w:sz w:val="20"/>
                <w:szCs w:val="20"/>
              </w:rPr>
              <w:t xml:space="preserve">. </w:t>
            </w:r>
            <w:r w:rsidR="00CE17CB">
              <w:rPr>
                <w:rFonts w:cs="Arial"/>
                <w:i/>
                <w:sz w:val="20"/>
                <w:szCs w:val="20"/>
              </w:rPr>
              <w:t xml:space="preserve">Berliner Journal für Soziologie </w:t>
            </w:r>
            <w:r w:rsidR="00CE17CB">
              <w:rPr>
                <w:rFonts w:cs="Arial"/>
                <w:sz w:val="20"/>
                <w:szCs w:val="20"/>
              </w:rPr>
              <w:t>23: 493-</w:t>
            </w:r>
            <w:r w:rsidR="001F1ED4">
              <w:rPr>
                <w:rFonts w:cs="Arial"/>
                <w:sz w:val="20"/>
                <w:szCs w:val="20"/>
              </w:rPr>
              <w:t xml:space="preserve">509. </w:t>
            </w:r>
          </w:p>
        </w:tc>
        <w:tc>
          <w:tcPr>
            <w:tcW w:w="8948" w:type="dxa"/>
          </w:tcPr>
          <w:p w14:paraId="3AE80798" w14:textId="1F9CFDB3" w:rsidR="00E53FA6" w:rsidRPr="00204BFA" w:rsidRDefault="00A76E90" w:rsidP="00750F96">
            <w:pPr>
              <w:spacing w:line="240" w:lineRule="auto"/>
              <w:jc w:val="left"/>
              <w:rPr>
                <w:rFonts w:cs="Arial"/>
                <w:sz w:val="20"/>
                <w:szCs w:val="20"/>
              </w:rPr>
            </w:pPr>
            <w:r w:rsidRPr="00A76E90">
              <w:rPr>
                <w:rFonts w:cs="Arial"/>
                <w:sz w:val="20"/>
                <w:szCs w:val="20"/>
              </w:rPr>
              <w:t>Autorität gehört mit Gerechtigkeit und Demokratie zu den bedeutendsten Konzepten politischen Denkens. Als zwanglose, aber eben auch fraglose Anerkennung von Hierarchie verstanden, gerät Autorität gleichwohl in Spannung zur Demokratie. Der Artikel entwickelt entlang einer Differenzierung von vier Hauptsträngen der Thematisierung von Autorität die These, dass in der politikwissenschaftlichen Bearbeitung der Spannung zwischen Autorität und demokratischer Selbstregierung die Schärfe dieses politischen Kernbegriffs verloren zu gehen droht. Entweder wird der Autoritätsbegriff derart ausgeweitet, dass jeder Autorität hat bzw. jedem Autorität zugeschrieben werden kann, oder Autorität wird mit Macht bzw. legitimer Befehlsgewalt identifiziert, sodass lediglich deren Inhaber – diese aber ohne Ausnahme – Autorität haben. Beide Strategien der Auflösung der Spannung zwischen Autorität und Demokratie führen dazu, dass der Begriff bestenfalls mehrdeutig, schlimmstenfalls diffus und möglicherweise sogar überflüssig wird. Demgegenüber wird argumentiert, dass es sich bei Autorität um eine politische Kernkategorie handelt, die diese Stellung allerdings nur behaupten kann, wenn sie etwas anderes meint als demokratische Handlungsmacht einerseits und legitime Herrschaft bzw. Entscheidungskompetenz andererseits.</w:t>
            </w:r>
          </w:p>
        </w:tc>
      </w:tr>
      <w:tr w:rsidR="00E53FA6" w:rsidRPr="00204BFA" w14:paraId="7DE0403E" w14:textId="77777777" w:rsidTr="00C9558D">
        <w:trPr>
          <w:trHeight w:val="285"/>
        </w:trPr>
        <w:tc>
          <w:tcPr>
            <w:tcW w:w="1104" w:type="dxa"/>
            <w:gridSpan w:val="2"/>
            <w:shd w:val="clear" w:color="auto" w:fill="E2EFD9" w:themeFill="accent6" w:themeFillTint="33"/>
          </w:tcPr>
          <w:p w14:paraId="13F810B7" w14:textId="6FB2BEFA" w:rsidR="00E53FA6" w:rsidRPr="00FA04F8" w:rsidRDefault="00E53FA6" w:rsidP="00750F96">
            <w:pPr>
              <w:spacing w:line="240" w:lineRule="auto"/>
              <w:jc w:val="left"/>
              <w:rPr>
                <w:rFonts w:cs="Arial"/>
                <w:b/>
                <w:bCs/>
                <w:sz w:val="20"/>
                <w:szCs w:val="20"/>
              </w:rPr>
            </w:pPr>
          </w:p>
        </w:tc>
        <w:tc>
          <w:tcPr>
            <w:tcW w:w="4514" w:type="dxa"/>
            <w:gridSpan w:val="2"/>
          </w:tcPr>
          <w:p w14:paraId="2EA5FE58" w14:textId="77777777" w:rsidR="00E53FA6" w:rsidRPr="00204BFA" w:rsidRDefault="00E53FA6" w:rsidP="00750F96">
            <w:pPr>
              <w:spacing w:line="240" w:lineRule="auto"/>
              <w:jc w:val="left"/>
              <w:rPr>
                <w:rFonts w:cs="Arial"/>
                <w:sz w:val="20"/>
                <w:szCs w:val="20"/>
              </w:rPr>
            </w:pPr>
          </w:p>
        </w:tc>
        <w:tc>
          <w:tcPr>
            <w:tcW w:w="8948" w:type="dxa"/>
          </w:tcPr>
          <w:p w14:paraId="311B42D9" w14:textId="77777777" w:rsidR="00E53FA6" w:rsidRPr="00204BFA" w:rsidRDefault="00E53FA6" w:rsidP="00750F96">
            <w:pPr>
              <w:spacing w:line="240" w:lineRule="auto"/>
              <w:jc w:val="left"/>
              <w:rPr>
                <w:rFonts w:cs="Arial"/>
                <w:sz w:val="20"/>
                <w:szCs w:val="20"/>
              </w:rPr>
            </w:pPr>
          </w:p>
        </w:tc>
      </w:tr>
      <w:tr w:rsidR="00750F96" w:rsidRPr="00204BFA" w14:paraId="04730682" w14:textId="77777777" w:rsidTr="00CA27C1">
        <w:trPr>
          <w:trHeight w:val="285"/>
        </w:trPr>
        <w:tc>
          <w:tcPr>
            <w:tcW w:w="14566" w:type="dxa"/>
            <w:gridSpan w:val="5"/>
            <w:shd w:val="clear" w:color="auto" w:fill="C5E0B3" w:themeFill="accent6" w:themeFillTint="66"/>
          </w:tcPr>
          <w:p w14:paraId="34BE5296" w14:textId="64119F1C" w:rsidR="00750F96" w:rsidRPr="00204BFA" w:rsidRDefault="00750F96" w:rsidP="00750F96">
            <w:pPr>
              <w:spacing w:line="240" w:lineRule="auto"/>
              <w:jc w:val="left"/>
              <w:rPr>
                <w:rFonts w:cs="Arial"/>
                <w:sz w:val="20"/>
                <w:szCs w:val="20"/>
              </w:rPr>
            </w:pPr>
            <w:r>
              <w:rPr>
                <w:rFonts w:cs="Arial"/>
                <w:b/>
                <w:bCs/>
                <w:sz w:val="20"/>
                <w:szCs w:val="20"/>
              </w:rPr>
              <w:t>Literatur/Debatten aus Feministischen Studien/Gender Studies</w:t>
            </w:r>
          </w:p>
        </w:tc>
      </w:tr>
      <w:tr w:rsidR="00E53FA6" w:rsidRPr="00204BFA" w14:paraId="6F301C2B" w14:textId="77777777" w:rsidTr="00C9558D">
        <w:trPr>
          <w:trHeight w:val="285"/>
        </w:trPr>
        <w:tc>
          <w:tcPr>
            <w:tcW w:w="1104" w:type="dxa"/>
            <w:gridSpan w:val="2"/>
            <w:shd w:val="clear" w:color="auto" w:fill="E2EFD9" w:themeFill="accent6" w:themeFillTint="33"/>
          </w:tcPr>
          <w:p w14:paraId="49F45973" w14:textId="70C9A874" w:rsidR="00E53FA6" w:rsidRDefault="00E53FA6" w:rsidP="00750F96">
            <w:pPr>
              <w:spacing w:line="240" w:lineRule="auto"/>
              <w:jc w:val="left"/>
              <w:rPr>
                <w:rFonts w:cs="Arial"/>
                <w:b/>
                <w:bCs/>
                <w:sz w:val="20"/>
                <w:szCs w:val="20"/>
              </w:rPr>
            </w:pPr>
          </w:p>
        </w:tc>
        <w:tc>
          <w:tcPr>
            <w:tcW w:w="4514" w:type="dxa"/>
            <w:gridSpan w:val="2"/>
          </w:tcPr>
          <w:p w14:paraId="3E185D6E" w14:textId="68665CEF" w:rsidR="00E53FA6" w:rsidRPr="00204BFA" w:rsidRDefault="009019BA" w:rsidP="00750F96">
            <w:pPr>
              <w:spacing w:line="240" w:lineRule="auto"/>
              <w:jc w:val="left"/>
              <w:rPr>
                <w:rFonts w:cs="Arial"/>
                <w:sz w:val="20"/>
                <w:szCs w:val="20"/>
              </w:rPr>
            </w:pPr>
            <w:r w:rsidRPr="009019BA">
              <w:rPr>
                <w:rFonts w:cs="Arial"/>
                <w:sz w:val="20"/>
                <w:szCs w:val="20"/>
              </w:rPr>
              <w:t xml:space="preserve">Stögner, Karin. 2021. Vom Antisemitismus zum Antigenderismus und zurück. Die </w:t>
            </w:r>
            <w:r w:rsidR="003C3991">
              <w:rPr>
                <w:rFonts w:cs="Arial"/>
                <w:sz w:val="20"/>
                <w:szCs w:val="20"/>
              </w:rPr>
              <w:t>‚</w:t>
            </w:r>
            <w:r w:rsidRPr="009019BA">
              <w:rPr>
                <w:rFonts w:cs="Arial"/>
                <w:sz w:val="20"/>
                <w:szCs w:val="20"/>
              </w:rPr>
              <w:t>Authoritarian Personality</w:t>
            </w:r>
            <w:r w:rsidR="003C3991">
              <w:rPr>
                <w:rFonts w:cs="Arial"/>
                <w:sz w:val="20"/>
                <w:szCs w:val="20"/>
              </w:rPr>
              <w:t>‘</w:t>
            </w:r>
            <w:r w:rsidRPr="009019BA">
              <w:rPr>
                <w:rFonts w:cs="Arial"/>
                <w:sz w:val="20"/>
                <w:szCs w:val="20"/>
              </w:rPr>
              <w:t xml:space="preserve"> neu gelesen</w:t>
            </w:r>
            <w:r>
              <w:rPr>
                <w:rFonts w:cs="Arial"/>
                <w:sz w:val="20"/>
                <w:szCs w:val="20"/>
              </w:rPr>
              <w:t>.</w:t>
            </w:r>
            <w:r w:rsidRPr="009019BA">
              <w:rPr>
                <w:rFonts w:cs="Arial"/>
                <w:sz w:val="20"/>
                <w:szCs w:val="20"/>
              </w:rPr>
              <w:t xml:space="preserve"> </w:t>
            </w:r>
            <w:r w:rsidRPr="009019BA">
              <w:rPr>
                <w:rFonts w:cs="Arial"/>
                <w:i/>
                <w:sz w:val="20"/>
                <w:szCs w:val="20"/>
              </w:rPr>
              <w:t>WestEnd</w:t>
            </w:r>
            <w:r w:rsidR="00851B8A">
              <w:rPr>
                <w:rFonts w:cs="Arial"/>
                <w:i/>
                <w:sz w:val="20"/>
                <w:szCs w:val="20"/>
              </w:rPr>
              <w:t>. Neue Zeitschrift für Sozialforschung</w:t>
            </w:r>
            <w:r w:rsidRPr="009019BA">
              <w:rPr>
                <w:rFonts w:cs="Arial"/>
                <w:i/>
                <w:sz w:val="20"/>
                <w:szCs w:val="20"/>
              </w:rPr>
              <w:t xml:space="preserve"> </w:t>
            </w:r>
            <w:r w:rsidRPr="009019BA">
              <w:rPr>
                <w:rFonts w:cs="Arial"/>
                <w:sz w:val="20"/>
                <w:szCs w:val="20"/>
              </w:rPr>
              <w:t>18 (1): 115-126.</w:t>
            </w:r>
          </w:p>
        </w:tc>
        <w:tc>
          <w:tcPr>
            <w:tcW w:w="8948" w:type="dxa"/>
          </w:tcPr>
          <w:p w14:paraId="47C517D5" w14:textId="39F888DC" w:rsidR="00E53FA6" w:rsidRPr="00204BFA" w:rsidRDefault="003C3991" w:rsidP="00750F96">
            <w:pPr>
              <w:spacing w:line="240" w:lineRule="auto"/>
              <w:jc w:val="left"/>
              <w:rPr>
                <w:rFonts w:cs="Arial"/>
                <w:sz w:val="20"/>
                <w:szCs w:val="20"/>
              </w:rPr>
            </w:pPr>
            <w:r>
              <w:rPr>
                <w:rFonts w:cs="Arial"/>
                <w:sz w:val="20"/>
                <w:szCs w:val="20"/>
              </w:rPr>
              <w:t xml:space="preserve">Aus Einleitung: </w:t>
            </w:r>
            <w:r w:rsidRPr="003C3991">
              <w:rPr>
                <w:rFonts w:cs="Arial"/>
                <w:sz w:val="20"/>
                <w:szCs w:val="20"/>
              </w:rPr>
              <w:t>Der vorliegende Beitrag geht mit einer Relektüre der Authoritarian Personality zunächst auf den Antisemitismus ein und befasst sich mit den gesellscha'lichen und individuellen Bedingungen seiner Möglichkeit, insbesondere mit dem zunehmenden Verlust der Fähigkeit zur Erfahrung und dem damit zusammenhängenden Misslingen der Individuation. Im Anschluss daran wird der bislang weniger beachtete Zusammenhang von Antisemitismus und Geschlechterverhältnissen nachgezeichnet und die Bedeutung von Pseudomaskulinität und Pseudofeminität in der autoritären Persönlichkeit verdeutlicht. Zum Schluss wird das Ineinandergreifen von Antisemitismus und Antifeminismus/Antigenderismus am Beispiel aktueller rechtsradikaler Diskurse in Österreich diskutiert.</w:t>
            </w:r>
          </w:p>
        </w:tc>
      </w:tr>
      <w:tr w:rsidR="00E53FA6" w:rsidRPr="00204BFA" w14:paraId="4E60AE6E" w14:textId="77777777" w:rsidTr="00C9558D">
        <w:trPr>
          <w:trHeight w:val="285"/>
        </w:trPr>
        <w:tc>
          <w:tcPr>
            <w:tcW w:w="1104" w:type="dxa"/>
            <w:gridSpan w:val="2"/>
            <w:shd w:val="clear" w:color="auto" w:fill="E2EFD9" w:themeFill="accent6" w:themeFillTint="33"/>
          </w:tcPr>
          <w:p w14:paraId="7D10CBE6" w14:textId="3B968EAC" w:rsidR="00E53FA6" w:rsidRPr="00FA04F8" w:rsidRDefault="00E53FA6" w:rsidP="00750F96">
            <w:pPr>
              <w:spacing w:line="240" w:lineRule="auto"/>
              <w:jc w:val="left"/>
              <w:rPr>
                <w:rFonts w:cs="Arial"/>
                <w:b/>
                <w:bCs/>
                <w:sz w:val="20"/>
                <w:szCs w:val="20"/>
              </w:rPr>
            </w:pPr>
          </w:p>
        </w:tc>
        <w:tc>
          <w:tcPr>
            <w:tcW w:w="4514" w:type="dxa"/>
            <w:gridSpan w:val="2"/>
          </w:tcPr>
          <w:p w14:paraId="086B2561" w14:textId="77777777" w:rsidR="00E53FA6" w:rsidRPr="00204BFA" w:rsidRDefault="00E53FA6" w:rsidP="00750F96">
            <w:pPr>
              <w:spacing w:line="240" w:lineRule="auto"/>
              <w:jc w:val="left"/>
              <w:rPr>
                <w:rFonts w:cs="Arial"/>
                <w:sz w:val="20"/>
                <w:szCs w:val="20"/>
              </w:rPr>
            </w:pPr>
          </w:p>
        </w:tc>
        <w:tc>
          <w:tcPr>
            <w:tcW w:w="8948" w:type="dxa"/>
          </w:tcPr>
          <w:p w14:paraId="1185A03B" w14:textId="77777777" w:rsidR="00E53FA6" w:rsidRPr="00204BFA" w:rsidRDefault="00E53FA6" w:rsidP="00750F96">
            <w:pPr>
              <w:spacing w:line="240" w:lineRule="auto"/>
              <w:jc w:val="left"/>
              <w:rPr>
                <w:rFonts w:cs="Arial"/>
                <w:sz w:val="20"/>
                <w:szCs w:val="20"/>
              </w:rPr>
            </w:pPr>
          </w:p>
        </w:tc>
      </w:tr>
    </w:tbl>
    <w:p w14:paraId="4AA07D8D" w14:textId="77777777" w:rsidR="004E253A" w:rsidRDefault="004E253A" w:rsidP="00846792">
      <w:pPr>
        <w:spacing w:line="240" w:lineRule="auto"/>
        <w:jc w:val="left"/>
        <w:rPr>
          <w:rFonts w:cs="Arial"/>
          <w:sz w:val="20"/>
          <w:szCs w:val="20"/>
        </w:rPr>
      </w:pPr>
    </w:p>
    <w:p w14:paraId="694A3B19" w14:textId="77777777" w:rsidR="00B847FF" w:rsidRPr="00656F08" w:rsidRDefault="00B847FF" w:rsidP="00846792">
      <w:pPr>
        <w:spacing w:line="240" w:lineRule="auto"/>
        <w:jc w:val="left"/>
        <w:rPr>
          <w:rFonts w:cs="Arial"/>
          <w:sz w:val="20"/>
          <w:szCs w:val="20"/>
        </w:rPr>
      </w:pPr>
    </w:p>
    <w:sectPr w:rsidR="00B847FF" w:rsidRPr="00656F08" w:rsidSect="00204BFA">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elie Veenema" w:date="2023-10-19T15:15:00Z" w:initials="AV">
    <w:p w14:paraId="7FA22020" w14:textId="77777777" w:rsidR="00FF32E8" w:rsidRDefault="00FF32E8" w:rsidP="00AC6298">
      <w:pPr>
        <w:pStyle w:val="Kommentartext"/>
        <w:jc w:val="left"/>
      </w:pPr>
      <w:r>
        <w:rPr>
          <w:rStyle w:val="Kommentarzeichen"/>
        </w:rPr>
        <w:annotationRef/>
      </w:r>
      <w:r>
        <w:t>Digital nicht verfügbar, evtl. erst Auszug aussuchen bevor es gescannt wird?</w:t>
      </w:r>
    </w:p>
  </w:comment>
  <w:comment w:id="1" w:author="Amelie Veenema" w:date="2023-10-19T16:17:00Z" w:initials="AV">
    <w:p w14:paraId="09B75C65" w14:textId="77777777" w:rsidR="00FF32E8" w:rsidRDefault="00FF32E8">
      <w:pPr>
        <w:pStyle w:val="Kommentartext"/>
        <w:jc w:val="left"/>
      </w:pPr>
      <w:r>
        <w:rPr>
          <w:rStyle w:val="Kommentarzeichen"/>
        </w:rPr>
        <w:annotationRef/>
      </w:r>
      <w:r>
        <w:t xml:space="preserve">27. Aufl. der deutschen Erstausgabe (2019): </w:t>
      </w:r>
    </w:p>
    <w:p w14:paraId="5A605067" w14:textId="77777777" w:rsidR="00FF32E8" w:rsidRDefault="00FF32E8">
      <w:pPr>
        <w:pStyle w:val="Kommentartext"/>
        <w:jc w:val="left"/>
      </w:pPr>
    </w:p>
    <w:p w14:paraId="3BF964B9" w14:textId="77777777" w:rsidR="00FF32E8" w:rsidRDefault="00FF32E8">
      <w:pPr>
        <w:pStyle w:val="Kommentartext"/>
        <w:jc w:val="left"/>
      </w:pPr>
      <w:r>
        <w:rPr>
          <w:color w:val="3A3A3A"/>
          <w:highlight w:val="white"/>
        </w:rPr>
        <w:t>Universitätsbibliothek</w:t>
      </w:r>
    </w:p>
    <w:p w14:paraId="6999D6DC" w14:textId="77777777" w:rsidR="00FF32E8" w:rsidRDefault="00FF32E8" w:rsidP="00DC5B4C">
      <w:pPr>
        <w:pStyle w:val="Kommentartext"/>
        <w:jc w:val="left"/>
      </w:pPr>
      <w:r>
        <w:rPr>
          <w:color w:val="0F7D00"/>
          <w:highlight w:val="white"/>
        </w:rPr>
        <w:t>Verfügbar</w:t>
      </w:r>
      <w:r>
        <w:rPr>
          <w:color w:val="3A3A3A"/>
          <w:highlight w:val="white"/>
        </w:rPr>
        <w:t> , Geschoss 1 / Bereich 3 ; DAA12471:27</w:t>
      </w:r>
    </w:p>
  </w:comment>
  <w:comment w:id="2" w:author="Amelie Veenema" w:date="2023-10-19T16:49:00Z" w:initials="AV">
    <w:p w14:paraId="4DD4A4F7" w14:textId="77777777" w:rsidR="00FF32E8" w:rsidRDefault="00FF32E8">
      <w:pPr>
        <w:pStyle w:val="Kommentartext"/>
        <w:jc w:val="left"/>
      </w:pPr>
      <w:r>
        <w:rPr>
          <w:rStyle w:val="Kommentarzeichen"/>
        </w:rPr>
        <w:annotationRef/>
      </w:r>
      <w:r>
        <w:t xml:space="preserve">Liegt nicht als Scan vor, Aufl. von 1964: </w:t>
      </w:r>
      <w:r>
        <w:rPr>
          <w:color w:val="3A3A3A"/>
          <w:highlight w:val="white"/>
        </w:rPr>
        <w:t>Universitätsbibliothek</w:t>
      </w:r>
    </w:p>
    <w:p w14:paraId="71C978E9" w14:textId="77777777" w:rsidR="00FF32E8" w:rsidRDefault="00FF32E8" w:rsidP="00296127">
      <w:pPr>
        <w:pStyle w:val="Kommentartext"/>
        <w:jc w:val="left"/>
      </w:pPr>
      <w:r>
        <w:rPr>
          <w:color w:val="6C6161"/>
          <w:highlight w:val="white"/>
        </w:rPr>
        <w:t>Nicht verfügbar</w:t>
      </w:r>
      <w:r>
        <w:rPr>
          <w:color w:val="3A3A3A"/>
          <w:highlight w:val="white"/>
        </w:rPr>
        <w:t> , Geschoss 1 / Bereich 3 ; DAB1719</w:t>
      </w:r>
    </w:p>
  </w:comment>
  <w:comment w:id="3" w:author="Amelie Veenema" w:date="2023-10-19T16:03:00Z" w:initials="AV">
    <w:p w14:paraId="59307309" w14:textId="77777777" w:rsidR="00FF32E8" w:rsidRDefault="00FF32E8" w:rsidP="00332D9F">
      <w:pPr>
        <w:pStyle w:val="Kommentartext"/>
        <w:jc w:val="left"/>
      </w:pPr>
      <w:r>
        <w:rPr>
          <w:rStyle w:val="Kommentarzeichen"/>
        </w:rPr>
        <w:annotationRef/>
      </w:r>
      <w:r>
        <w:t>Liegt noch nicht als Scan vor, evtl. erst Auszug aussuchen? Z. B. Kapitel "Die verborgenen Mechanismen der Macht enthüllen" (81-86)?</w:t>
      </w:r>
    </w:p>
  </w:comment>
  <w:comment w:id="4" w:author="Amelie Veenema" w:date="2023-10-19T16:14:00Z" w:initials="AV">
    <w:p w14:paraId="32BA0BCB" w14:textId="77777777" w:rsidR="00FF32E8" w:rsidRDefault="00FF32E8">
      <w:pPr>
        <w:pStyle w:val="Kommentartext"/>
        <w:jc w:val="left"/>
      </w:pPr>
      <w:r>
        <w:rPr>
          <w:rStyle w:val="Kommentarzeichen"/>
        </w:rPr>
        <w:annotationRef/>
      </w:r>
      <w:r>
        <w:rPr>
          <w:color w:val="3A3A3A"/>
          <w:highlight w:val="white"/>
        </w:rPr>
        <w:t>Universitätsbibliothek</w:t>
      </w:r>
    </w:p>
    <w:p w14:paraId="26633753" w14:textId="77777777" w:rsidR="00FF32E8" w:rsidRDefault="00FF32E8">
      <w:pPr>
        <w:pStyle w:val="Kommentartext"/>
        <w:jc w:val="left"/>
      </w:pPr>
      <w:r>
        <w:rPr>
          <w:color w:val="0F7D00"/>
          <w:highlight w:val="white"/>
        </w:rPr>
        <w:t>Verfügbar</w:t>
      </w:r>
      <w:r>
        <w:rPr>
          <w:color w:val="3A3A3A"/>
          <w:highlight w:val="white"/>
        </w:rPr>
        <w:t> , Geschoss 1 / Bereich 3 ; CRA5276+1-1</w:t>
      </w:r>
    </w:p>
    <w:p w14:paraId="474E370E" w14:textId="77777777" w:rsidR="00FF32E8" w:rsidRDefault="00FF32E8">
      <w:pPr>
        <w:pStyle w:val="Kommentartext"/>
        <w:jc w:val="left"/>
      </w:pPr>
    </w:p>
    <w:p w14:paraId="1EA2EE01" w14:textId="77777777" w:rsidR="00FF32E8" w:rsidRDefault="00FF32E8">
      <w:pPr>
        <w:pStyle w:val="Kommentartext"/>
        <w:jc w:val="left"/>
      </w:pPr>
      <w:r>
        <w:rPr>
          <w:color w:val="3A3A3A"/>
          <w:highlight w:val="white"/>
        </w:rPr>
        <w:t>Sozialwissenschaft (GD 04/220)</w:t>
      </w:r>
    </w:p>
    <w:p w14:paraId="6B914EA3" w14:textId="77777777" w:rsidR="00FF32E8" w:rsidRDefault="00FF32E8" w:rsidP="0015693B">
      <w:pPr>
        <w:pStyle w:val="Kommentartext"/>
        <w:jc w:val="left"/>
      </w:pPr>
      <w:r>
        <w:rPr>
          <w:color w:val="0F7D00"/>
          <w:highlight w:val="white"/>
        </w:rPr>
        <w:t>Verfügbar</w:t>
      </w:r>
      <w:r>
        <w:rPr>
          <w:color w:val="3A3A3A"/>
          <w:highlight w:val="white"/>
        </w:rPr>
        <w:t> , Bibliothek ; E-1222.1</w:t>
      </w:r>
    </w:p>
  </w:comment>
  <w:comment w:id="5" w:author="Amelie Veenema" w:date="2023-10-19T16:13:00Z" w:initials="AV">
    <w:p w14:paraId="4082BED9" w14:textId="77777777" w:rsidR="00FF32E8" w:rsidRDefault="00FF32E8">
      <w:pPr>
        <w:pStyle w:val="Kommentartext"/>
        <w:jc w:val="left"/>
      </w:pPr>
      <w:r>
        <w:rPr>
          <w:rStyle w:val="Kommentarzeichen"/>
        </w:rPr>
        <w:annotationRef/>
      </w:r>
      <w:r>
        <w:t xml:space="preserve">Liegt noch nicht als Scan vor, evtl. erst Auszug aussuchen? </w:t>
      </w:r>
    </w:p>
    <w:p w14:paraId="72E05994" w14:textId="77777777" w:rsidR="00FF32E8" w:rsidRDefault="00FF32E8">
      <w:pPr>
        <w:pStyle w:val="Kommentartext"/>
        <w:jc w:val="left"/>
      </w:pPr>
    </w:p>
    <w:p w14:paraId="23D97F4C" w14:textId="77777777" w:rsidR="00FF32E8" w:rsidRDefault="00FF32E8">
      <w:pPr>
        <w:pStyle w:val="Kommentartext"/>
        <w:jc w:val="left"/>
      </w:pPr>
      <w:r>
        <w:rPr>
          <w:color w:val="3A3A3A"/>
          <w:highlight w:val="white"/>
        </w:rPr>
        <w:t>Sozialwissenschaft (GD 04/220)</w:t>
      </w:r>
    </w:p>
    <w:p w14:paraId="69F55C40" w14:textId="77777777" w:rsidR="00FF32E8" w:rsidRDefault="00FF32E8" w:rsidP="00302672">
      <w:pPr>
        <w:pStyle w:val="Kommentartext"/>
        <w:jc w:val="left"/>
      </w:pPr>
      <w:r>
        <w:rPr>
          <w:color w:val="0F7D00"/>
          <w:highlight w:val="white"/>
        </w:rPr>
        <w:t>Verfügbar</w:t>
      </w:r>
      <w:r>
        <w:rPr>
          <w:color w:val="3A3A3A"/>
          <w:highlight w:val="white"/>
        </w:rPr>
        <w:t> , Bibliothek ; E2-1294.77</w:t>
      </w:r>
    </w:p>
  </w:comment>
  <w:comment w:id="6" w:author="Amelie Veenema" w:date="2023-10-19T15:59:00Z" w:initials="AV">
    <w:p w14:paraId="04E0F4B2" w14:textId="77777777" w:rsidR="00FF32E8" w:rsidRDefault="00FF32E8" w:rsidP="008F1214">
      <w:pPr>
        <w:pStyle w:val="Kommentartext"/>
        <w:jc w:val="left"/>
      </w:pPr>
      <w:r>
        <w:rPr>
          <w:rStyle w:val="Kommentarzeichen"/>
        </w:rPr>
        <w:annotationRef/>
      </w:r>
      <w:r>
        <w:t>Liegt nicht als Scan vor, evtl. erst Auszug aussuchen?</w:t>
      </w:r>
    </w:p>
  </w:comment>
  <w:comment w:id="7" w:author="Amelie Veenema" w:date="2023-10-19T16:16:00Z" w:initials="AV">
    <w:p w14:paraId="4518044A" w14:textId="77777777" w:rsidR="00FF32E8" w:rsidRDefault="00FF32E8">
      <w:pPr>
        <w:pStyle w:val="Kommentartext"/>
        <w:jc w:val="left"/>
      </w:pPr>
      <w:r>
        <w:rPr>
          <w:rStyle w:val="Kommentarzeichen"/>
        </w:rPr>
        <w:annotationRef/>
      </w:r>
      <w:r>
        <w:rPr>
          <w:color w:val="3A3A3A"/>
          <w:highlight w:val="white"/>
        </w:rPr>
        <w:t>Universitätsbibliothek</w:t>
      </w:r>
    </w:p>
    <w:p w14:paraId="45696A7E" w14:textId="77777777" w:rsidR="00FF32E8" w:rsidRDefault="00FF32E8">
      <w:pPr>
        <w:pStyle w:val="Kommentartext"/>
        <w:jc w:val="left"/>
      </w:pPr>
      <w:r>
        <w:rPr>
          <w:color w:val="0F7D00"/>
          <w:highlight w:val="white"/>
        </w:rPr>
        <w:t>Verfügbar</w:t>
      </w:r>
      <w:r>
        <w:rPr>
          <w:color w:val="3A3A3A"/>
          <w:highlight w:val="white"/>
        </w:rPr>
        <w:t> , Geschoss 1 / Bereich 3 ; CZA5074</w:t>
      </w:r>
    </w:p>
    <w:p w14:paraId="782734EB" w14:textId="77777777" w:rsidR="00FF32E8" w:rsidRDefault="00FF32E8">
      <w:pPr>
        <w:pStyle w:val="Kommentartext"/>
        <w:jc w:val="left"/>
      </w:pPr>
    </w:p>
    <w:p w14:paraId="132610B6" w14:textId="77777777" w:rsidR="00FF32E8" w:rsidRDefault="00FF32E8">
      <w:pPr>
        <w:pStyle w:val="Kommentartext"/>
        <w:jc w:val="left"/>
      </w:pPr>
      <w:r>
        <w:t xml:space="preserve">3. Aufl. auch in SoWi Bib: </w:t>
      </w:r>
    </w:p>
    <w:p w14:paraId="365BDAFA" w14:textId="77777777" w:rsidR="00FF32E8" w:rsidRDefault="00FF32E8">
      <w:pPr>
        <w:pStyle w:val="Kommentartext"/>
        <w:jc w:val="left"/>
      </w:pPr>
      <w:r>
        <w:rPr>
          <w:color w:val="3A3A3A"/>
          <w:highlight w:val="white"/>
        </w:rPr>
        <w:t>Sozialwissenschaft (GD 04/220)</w:t>
      </w:r>
    </w:p>
    <w:p w14:paraId="7CEC7FE2" w14:textId="77777777" w:rsidR="00FF32E8" w:rsidRDefault="00FF32E8" w:rsidP="006B1A5E">
      <w:pPr>
        <w:pStyle w:val="Kommentartext"/>
        <w:jc w:val="left"/>
      </w:pPr>
      <w:r>
        <w:rPr>
          <w:color w:val="0F7D00"/>
          <w:highlight w:val="white"/>
        </w:rPr>
        <w:t>Verfügbar</w:t>
      </w:r>
      <w:r>
        <w:rPr>
          <w:color w:val="3A3A3A"/>
          <w:highlight w:val="white"/>
        </w:rPr>
        <w:t> , Bibliothek ; E-1164.1</w:t>
      </w:r>
    </w:p>
  </w:comment>
  <w:comment w:id="8" w:author="Amelie Veenema" w:date="2023-10-19T15:05:00Z" w:initials="AV">
    <w:p w14:paraId="17F303DB" w14:textId="77777777" w:rsidR="00FF32E8" w:rsidRDefault="00FF32E8" w:rsidP="007F2E7D">
      <w:pPr>
        <w:pStyle w:val="Kommentartext"/>
        <w:jc w:val="left"/>
      </w:pPr>
      <w:r>
        <w:rPr>
          <w:rStyle w:val="Kommentarzeichen"/>
        </w:rPr>
        <w:annotationRef/>
      </w:r>
      <w:r>
        <w:t>Scan aus anderem Seminar, daher Titelei nicht vollständig; evtl. auch andere Textstellen aus dem Werk geeignet</w:t>
      </w:r>
    </w:p>
  </w:comment>
  <w:comment w:id="9" w:author="Amelie Veenema" w:date="2023-10-19T16:18:00Z" w:initials="AV">
    <w:p w14:paraId="60E79AAF" w14:textId="77777777" w:rsidR="00FF32E8" w:rsidRDefault="00FF32E8">
      <w:pPr>
        <w:pStyle w:val="Kommentartext"/>
        <w:jc w:val="left"/>
      </w:pPr>
      <w:r>
        <w:rPr>
          <w:rStyle w:val="Kommentarzeichen"/>
        </w:rPr>
        <w:annotationRef/>
      </w:r>
      <w:r>
        <w:rPr>
          <w:color w:val="3A3A3A"/>
          <w:highlight w:val="white"/>
        </w:rPr>
        <w:t>Erziehungswissenschaft (GA 1-2)</w:t>
      </w:r>
    </w:p>
    <w:p w14:paraId="30261945" w14:textId="77777777" w:rsidR="00FF32E8" w:rsidRDefault="00FF32E8" w:rsidP="00061A07">
      <w:pPr>
        <w:pStyle w:val="Kommentartext"/>
        <w:jc w:val="left"/>
      </w:pPr>
      <w:r>
        <w:rPr>
          <w:color w:val="0F7D00"/>
          <w:highlight w:val="white"/>
        </w:rPr>
        <w:t>Verfügbar</w:t>
      </w:r>
      <w:r>
        <w:rPr>
          <w:color w:val="3A3A3A"/>
          <w:highlight w:val="white"/>
        </w:rPr>
        <w:t> , Bibliothek ; Bf 4280</w:t>
      </w:r>
    </w:p>
  </w:comment>
  <w:comment w:id="10" w:author="Amelie Veenema" w:date="2023-10-26T16:17:00Z" w:initials="AV">
    <w:p w14:paraId="35F06672" w14:textId="77777777" w:rsidR="006E2DCC" w:rsidRDefault="006E2DCC" w:rsidP="002F6261">
      <w:pPr>
        <w:pStyle w:val="Kommentartext"/>
        <w:jc w:val="left"/>
      </w:pPr>
      <w:r>
        <w:rPr>
          <w:rStyle w:val="Kommentarzeichen"/>
        </w:rPr>
        <w:annotationRef/>
      </w:r>
      <w:r>
        <w:t>Vermutlich auch für Gewalt &amp; Herrschaft geeignet</w:t>
      </w:r>
    </w:p>
  </w:comment>
  <w:comment w:id="11" w:author="Amelie Veenema" w:date="2023-10-16T15:46:00Z" w:initials="AV">
    <w:p w14:paraId="62970532" w14:textId="77777777" w:rsidR="006E2DCC" w:rsidRDefault="006E2DCC" w:rsidP="00DF399C">
      <w:pPr>
        <w:pStyle w:val="Kommentartext"/>
        <w:jc w:val="left"/>
      </w:pPr>
      <w:r>
        <w:rPr>
          <w:rStyle w:val="Kommentarzeichen"/>
        </w:rPr>
        <w:annotationRef/>
      </w:r>
      <w:r>
        <w:t>Guter Überblickstext zur Entstehung des Interesses der Soziologie an der Macht sowie zu  verschiedenen (klassischen) theoretischen und empirischen Ansätzen und Definitionen von Macht</w:t>
      </w:r>
    </w:p>
  </w:comment>
  <w:comment w:id="12" w:author="Amelie Veenema" w:date="2023-10-12T17:29:00Z" w:initials="AV">
    <w:p w14:paraId="38D7088C" w14:textId="2656D4B5" w:rsidR="00FF32E8" w:rsidRDefault="00FF32E8" w:rsidP="00A50E7F">
      <w:pPr>
        <w:pStyle w:val="Kommentartext"/>
        <w:jc w:val="left"/>
      </w:pPr>
      <w:r>
        <w:rPr>
          <w:rStyle w:val="Kommentarzeichen"/>
        </w:rPr>
        <w:annotationRef/>
      </w:r>
      <w:r>
        <w:t>Literaturverzeichnis fehlt noch, da Scan aus anderem Seminar</w:t>
      </w:r>
    </w:p>
  </w:comment>
  <w:comment w:id="13" w:author="Amelie Veenema" w:date="2023-10-16T15:03:00Z" w:initials="AV">
    <w:p w14:paraId="33D98EE3" w14:textId="77777777" w:rsidR="00DD067E" w:rsidRDefault="00DD067E" w:rsidP="00CB3D90">
      <w:pPr>
        <w:pStyle w:val="Kommentartext"/>
        <w:jc w:val="left"/>
      </w:pPr>
      <w:r>
        <w:rPr>
          <w:rStyle w:val="Kommentarzeichen"/>
        </w:rPr>
        <w:annotationRef/>
      </w:r>
      <w:r>
        <w:t>Sehr kurzer Beitrag (3 Seiten), für schnellen Überblick</w:t>
      </w:r>
    </w:p>
  </w:comment>
  <w:comment w:id="14" w:author="Amelie Veenema" w:date="2023-10-16T14:18:00Z" w:initials="AV">
    <w:p w14:paraId="07B308B0" w14:textId="77777777" w:rsidR="00BB55FA" w:rsidRDefault="00BB55FA" w:rsidP="00CA551D">
      <w:pPr>
        <w:pStyle w:val="Kommentartext"/>
        <w:jc w:val="left"/>
      </w:pPr>
      <w:r>
        <w:rPr>
          <w:rStyle w:val="Kommentarzeichen"/>
        </w:rPr>
        <w:annotationRef/>
      </w:r>
      <w:r>
        <w:t>Unklar, ob nicht sogar nur bei einem der beiden Konzepte einzuordnen!</w:t>
      </w:r>
    </w:p>
  </w:comment>
  <w:comment w:id="15" w:author="Amelie Veenema" w:date="2023-10-26T14:19:00Z" w:initials="AV">
    <w:p w14:paraId="2E3F676C" w14:textId="77777777" w:rsidR="005717E7" w:rsidRDefault="005717E7">
      <w:pPr>
        <w:pStyle w:val="Kommentartext"/>
        <w:jc w:val="left"/>
      </w:pPr>
      <w:r>
        <w:rPr>
          <w:rStyle w:val="Kommentarzeichen"/>
        </w:rPr>
        <w:annotationRef/>
      </w:r>
      <w:r>
        <w:t xml:space="preserve">Nicht als Scan verfügbar </w:t>
      </w:r>
    </w:p>
    <w:p w14:paraId="516F720D" w14:textId="77777777" w:rsidR="005717E7" w:rsidRDefault="005717E7">
      <w:pPr>
        <w:pStyle w:val="Kommentartext"/>
        <w:jc w:val="left"/>
      </w:pPr>
      <w:r>
        <w:t xml:space="preserve">Inhaltsverzeichnis: </w:t>
      </w:r>
      <w:hyperlink r:id="rId1" w:history="1">
        <w:r w:rsidRPr="00F40DA8">
          <w:rPr>
            <w:rStyle w:val="Hyperlink"/>
          </w:rPr>
          <w:t>https://d-nb.info/1017663076/04</w:t>
        </w:r>
      </w:hyperlink>
    </w:p>
    <w:p w14:paraId="3B773211" w14:textId="77777777" w:rsidR="005717E7" w:rsidRDefault="005717E7">
      <w:pPr>
        <w:pStyle w:val="Kommentartext"/>
        <w:jc w:val="left"/>
      </w:pPr>
    </w:p>
    <w:p w14:paraId="66C88BBE" w14:textId="77777777" w:rsidR="005717E7" w:rsidRDefault="005717E7">
      <w:pPr>
        <w:pStyle w:val="Kommentartext"/>
        <w:jc w:val="left"/>
      </w:pPr>
      <w:r>
        <w:t>Evtl. auch geeignet für Begriff Macht &amp; Gewalt, z. B. Kapitel Die Inkorporation der Herrschaft; Die symbolische Gewalt; Männlichkeit und Gewalt; die Macht der Struktur</w:t>
      </w:r>
    </w:p>
    <w:p w14:paraId="36A5E27F" w14:textId="77777777" w:rsidR="005717E7" w:rsidRDefault="005717E7">
      <w:pPr>
        <w:pStyle w:val="Kommentartext"/>
        <w:jc w:val="left"/>
      </w:pPr>
    </w:p>
    <w:p w14:paraId="14EF0040" w14:textId="77777777" w:rsidR="005717E7" w:rsidRDefault="005717E7">
      <w:pPr>
        <w:pStyle w:val="Kommentartext"/>
        <w:jc w:val="left"/>
      </w:pPr>
      <w:r>
        <w:rPr>
          <w:color w:val="3A3A3A"/>
          <w:highlight w:val="white"/>
        </w:rPr>
        <w:t>Universitätsbibliothek</w:t>
      </w:r>
    </w:p>
    <w:p w14:paraId="2FE9501F" w14:textId="77777777" w:rsidR="005717E7" w:rsidRDefault="005717E7" w:rsidP="00F40DA8">
      <w:pPr>
        <w:pStyle w:val="Kommentartext"/>
        <w:jc w:val="left"/>
      </w:pPr>
      <w:r>
        <w:rPr>
          <w:color w:val="0F7D00"/>
          <w:highlight w:val="white"/>
        </w:rPr>
        <w:t>Verfügbar</w:t>
      </w:r>
      <w:r>
        <w:rPr>
          <w:color w:val="3A3A3A"/>
          <w:highlight w:val="white"/>
        </w:rPr>
        <w:t> , Geschoss 1 / Bereich 3 ; CZA22076:5</w:t>
      </w:r>
    </w:p>
  </w:comment>
  <w:comment w:id="16" w:author="Amelie Veenema" w:date="2023-10-19T14:58:00Z" w:initials="AV">
    <w:p w14:paraId="24B389EF" w14:textId="77777777" w:rsidR="005717E7" w:rsidRDefault="005717E7">
      <w:pPr>
        <w:pStyle w:val="Kommentartext"/>
        <w:jc w:val="left"/>
      </w:pPr>
      <w:r>
        <w:rPr>
          <w:rStyle w:val="Kommentarzeichen"/>
        </w:rPr>
        <w:annotationRef/>
      </w:r>
      <w:r>
        <w:t>Scan aus anderem Seminar, daher fehlt Inhaltsverzeichnis</w:t>
      </w:r>
    </w:p>
    <w:p w14:paraId="16BF530B" w14:textId="77777777" w:rsidR="005717E7" w:rsidRDefault="005717E7">
      <w:pPr>
        <w:pStyle w:val="Kommentartext"/>
        <w:jc w:val="left"/>
      </w:pPr>
    </w:p>
    <w:p w14:paraId="44E18FD5" w14:textId="77777777" w:rsidR="005717E7" w:rsidRDefault="005717E7">
      <w:pPr>
        <w:pStyle w:val="Kommentartext"/>
        <w:jc w:val="left"/>
      </w:pPr>
      <w:r>
        <w:t xml:space="preserve">5. rev. Aufl. (2002): </w:t>
      </w:r>
    </w:p>
    <w:p w14:paraId="1C57B91F" w14:textId="77777777" w:rsidR="005717E7" w:rsidRDefault="005717E7">
      <w:pPr>
        <w:pStyle w:val="Kommentartext"/>
        <w:jc w:val="left"/>
      </w:pPr>
      <w:r>
        <w:rPr>
          <w:color w:val="3A3A3A"/>
          <w:highlight w:val="white"/>
        </w:rPr>
        <w:t>Universitätsbibliothek</w:t>
      </w:r>
    </w:p>
    <w:p w14:paraId="6C658C76" w14:textId="77777777" w:rsidR="005717E7" w:rsidRDefault="005717E7">
      <w:pPr>
        <w:pStyle w:val="Kommentartext"/>
        <w:jc w:val="left"/>
      </w:pPr>
      <w:r>
        <w:rPr>
          <w:color w:val="0F7D00"/>
          <w:highlight w:val="white"/>
        </w:rPr>
        <w:t>Verfügbar</w:t>
      </w:r>
      <w:r>
        <w:rPr>
          <w:color w:val="3A3A3A"/>
          <w:highlight w:val="white"/>
        </w:rPr>
        <w:t> , Geschoss 1 / Bereich 3 ; CXB6603+1:5</w:t>
      </w:r>
    </w:p>
    <w:p w14:paraId="0ECA7F89" w14:textId="77777777" w:rsidR="005717E7" w:rsidRDefault="005717E7">
      <w:pPr>
        <w:pStyle w:val="Kommentartext"/>
        <w:jc w:val="left"/>
      </w:pPr>
      <w:r>
        <w:rPr>
          <w:color w:val="3A3A3A"/>
          <w:highlight w:val="white"/>
        </w:rPr>
        <w:t>Sozialwissenschaft (GD 04/220)</w:t>
      </w:r>
    </w:p>
    <w:p w14:paraId="098B5735" w14:textId="77777777" w:rsidR="005717E7" w:rsidRDefault="005717E7" w:rsidP="00A47CAE">
      <w:pPr>
        <w:pStyle w:val="Kommentartext"/>
        <w:jc w:val="left"/>
      </w:pPr>
      <w:r>
        <w:rPr>
          <w:color w:val="0F7D00"/>
          <w:highlight w:val="white"/>
        </w:rPr>
        <w:t>Verfügbar</w:t>
      </w:r>
      <w:r>
        <w:rPr>
          <w:color w:val="3A3A3A"/>
          <w:highlight w:val="white"/>
        </w:rPr>
        <w:t> , Bibliothek ; E-152.1c</w:t>
      </w:r>
    </w:p>
  </w:comment>
  <w:comment w:id="17" w:author="Amelie Veenema" w:date="2023-10-19T14:48:00Z" w:initials="AV">
    <w:p w14:paraId="419D34B7" w14:textId="77777777" w:rsidR="005717E7" w:rsidRDefault="005717E7" w:rsidP="001E6AFA">
      <w:pPr>
        <w:pStyle w:val="Kommentartext"/>
        <w:jc w:val="left"/>
      </w:pPr>
      <w:r>
        <w:rPr>
          <w:rStyle w:val="Kommentarzeichen"/>
        </w:rPr>
        <w:annotationRef/>
      </w:r>
      <w:r>
        <w:t>Scan aus anderem Seminar, daher fehlt Inhaltsverzeichnis</w:t>
      </w:r>
    </w:p>
  </w:comment>
  <w:comment w:id="18" w:author="Amelie Veenema" w:date="2023-10-19T16:20:00Z" w:initials="AV">
    <w:p w14:paraId="46FC2D9E" w14:textId="77777777" w:rsidR="005717E7" w:rsidRDefault="005717E7">
      <w:pPr>
        <w:pStyle w:val="Kommentartext"/>
        <w:jc w:val="left"/>
      </w:pPr>
      <w:r>
        <w:rPr>
          <w:rStyle w:val="Kommentarzeichen"/>
        </w:rPr>
        <w:annotationRef/>
      </w:r>
      <w:r>
        <w:rPr>
          <w:color w:val="3A3A3A"/>
          <w:highlight w:val="white"/>
        </w:rPr>
        <w:t>Erziehungswissenschaft (GA 1-2)</w:t>
      </w:r>
    </w:p>
    <w:p w14:paraId="536ED7C5" w14:textId="77777777" w:rsidR="005717E7" w:rsidRDefault="005717E7" w:rsidP="005379F9">
      <w:pPr>
        <w:pStyle w:val="Kommentartext"/>
        <w:jc w:val="left"/>
      </w:pPr>
      <w:r>
        <w:rPr>
          <w:color w:val="0F7D00"/>
          <w:highlight w:val="white"/>
        </w:rPr>
        <w:t>Verfügbar</w:t>
      </w:r>
      <w:r>
        <w:rPr>
          <w:color w:val="3A3A3A"/>
          <w:highlight w:val="white"/>
        </w:rPr>
        <w:t> , Bibliothek ; Bi 64</w:t>
      </w:r>
    </w:p>
  </w:comment>
  <w:comment w:id="19" w:author="Amelie Veenema" w:date="2023-10-26T15:14:00Z" w:initials="AV">
    <w:p w14:paraId="13DCBBF4" w14:textId="77777777" w:rsidR="005717E7" w:rsidRDefault="005717E7">
      <w:pPr>
        <w:pStyle w:val="Kommentartext"/>
        <w:jc w:val="left"/>
      </w:pPr>
      <w:r>
        <w:rPr>
          <w:rStyle w:val="Kommentarzeichen"/>
        </w:rPr>
        <w:annotationRef/>
      </w:r>
      <w:r>
        <w:t xml:space="preserve">Auch hier keine trennscharfe Verwendung der Begriffe, es geht u. a. um Foucault &amp; Bourdieu und ihre Verwendung von Macht, Herrschaft und symbolischer Gewalt. </w:t>
      </w:r>
    </w:p>
    <w:p w14:paraId="16233A76" w14:textId="77777777" w:rsidR="005717E7" w:rsidRDefault="005717E7">
      <w:pPr>
        <w:pStyle w:val="Kommentartext"/>
        <w:jc w:val="left"/>
      </w:pPr>
    </w:p>
    <w:p w14:paraId="60868AE5" w14:textId="77777777" w:rsidR="005717E7" w:rsidRDefault="005717E7">
      <w:pPr>
        <w:pStyle w:val="Kommentartext"/>
        <w:jc w:val="left"/>
      </w:pPr>
      <w:r>
        <w:t>Online leider nicht verfügbar</w:t>
      </w:r>
    </w:p>
    <w:p w14:paraId="248B5EB7" w14:textId="77777777" w:rsidR="005717E7" w:rsidRDefault="005717E7">
      <w:pPr>
        <w:pStyle w:val="Kommentartext"/>
        <w:jc w:val="left"/>
      </w:pPr>
    </w:p>
    <w:p w14:paraId="11BD5F0F" w14:textId="77777777" w:rsidR="005717E7" w:rsidRDefault="005717E7">
      <w:pPr>
        <w:pStyle w:val="Kommentartext"/>
        <w:jc w:val="left"/>
      </w:pPr>
      <w:r>
        <w:rPr>
          <w:color w:val="3A3A3A"/>
          <w:highlight w:val="white"/>
        </w:rPr>
        <w:t>Sozialwissenschaft (GD 04/220)</w:t>
      </w:r>
    </w:p>
    <w:p w14:paraId="28F48E5A" w14:textId="77777777" w:rsidR="005717E7" w:rsidRDefault="005717E7">
      <w:pPr>
        <w:pStyle w:val="Kommentartext"/>
        <w:jc w:val="left"/>
      </w:pPr>
      <w:r>
        <w:rPr>
          <w:color w:val="0F7D00"/>
          <w:highlight w:val="white"/>
        </w:rPr>
        <w:t>Verfügbar</w:t>
      </w:r>
      <w:r>
        <w:rPr>
          <w:color w:val="3A3A3A"/>
          <w:highlight w:val="white"/>
        </w:rPr>
        <w:t> , Bibliothek ; G1-1551</w:t>
      </w:r>
    </w:p>
    <w:p w14:paraId="4905EC9C" w14:textId="77777777" w:rsidR="005717E7" w:rsidRDefault="005717E7">
      <w:pPr>
        <w:pStyle w:val="Kommentartext"/>
        <w:jc w:val="left"/>
      </w:pPr>
      <w:r>
        <w:rPr>
          <w:color w:val="3A3A3A"/>
          <w:highlight w:val="white"/>
        </w:rPr>
        <w:t>Universitätsbibliothek</w:t>
      </w:r>
    </w:p>
    <w:p w14:paraId="0352F551" w14:textId="77777777" w:rsidR="005717E7" w:rsidRDefault="005717E7" w:rsidP="00465EB8">
      <w:pPr>
        <w:pStyle w:val="Kommentartext"/>
        <w:jc w:val="left"/>
      </w:pPr>
      <w:r>
        <w:rPr>
          <w:color w:val="0F7D00"/>
          <w:highlight w:val="white"/>
        </w:rPr>
        <w:t>Verfügbar</w:t>
      </w:r>
      <w:r>
        <w:rPr>
          <w:color w:val="3A3A3A"/>
          <w:highlight w:val="white"/>
        </w:rPr>
        <w:t> , Geschoss 1 / Bereich 3 ; CXB9635</w:t>
      </w:r>
    </w:p>
  </w:comment>
  <w:comment w:id="20" w:author="Amelie Veenema" w:date="2023-10-19T16:54:00Z" w:initials="AV">
    <w:p w14:paraId="2E3B3200" w14:textId="77777777" w:rsidR="005717E7" w:rsidRDefault="005717E7" w:rsidP="00C651E7">
      <w:pPr>
        <w:pStyle w:val="Kommentartext"/>
        <w:jc w:val="left"/>
      </w:pPr>
      <w:r>
        <w:rPr>
          <w:rStyle w:val="Kommentarzeichen"/>
        </w:rPr>
        <w:annotationRef/>
      </w:r>
      <w:r>
        <w:t xml:space="preserve">Weder online noch in UB verfügbar, liegt bei ausZeiten Archiv anscheinend vor: </w:t>
      </w:r>
      <w:hyperlink r:id="rId2" w:history="1">
        <w:r w:rsidRPr="00C651E7">
          <w:rPr>
            <w:rStyle w:val="Hyperlink"/>
          </w:rPr>
          <w:t>https://www.meta-katalog.eu/Record/14744auszeiten</w:t>
        </w:r>
      </w:hyperlink>
    </w:p>
  </w:comment>
  <w:comment w:id="21" w:author="Amelie Veenema" w:date="2023-10-26T14:43:00Z" w:initials="AV">
    <w:p w14:paraId="2FF9F89A" w14:textId="77777777" w:rsidR="005717E7" w:rsidRDefault="005717E7" w:rsidP="00F441AB">
      <w:pPr>
        <w:pStyle w:val="Kommentartext"/>
        <w:jc w:val="left"/>
      </w:pPr>
      <w:r>
        <w:rPr>
          <w:rStyle w:val="Kommentarzeichen"/>
        </w:rPr>
        <w:annotationRef/>
      </w:r>
      <w:r>
        <w:t xml:space="preserve">Auch hier evtl. für Begriff der Gewalt geeignet. </w:t>
      </w:r>
    </w:p>
  </w:comment>
  <w:comment w:id="22" w:author="Amelie Veenema" w:date="2023-10-19T15:15:00Z" w:initials="AV">
    <w:p w14:paraId="22EF1400" w14:textId="1A052D4F" w:rsidR="00F122E4" w:rsidRDefault="00F122E4" w:rsidP="003B4BA4">
      <w:pPr>
        <w:pStyle w:val="Kommentartext"/>
        <w:jc w:val="left"/>
      </w:pPr>
      <w:r>
        <w:rPr>
          <w:rStyle w:val="Kommentarzeichen"/>
        </w:rPr>
        <w:annotationRef/>
      </w:r>
      <w:r>
        <w:t>Scan aus anderem Seminar, daher Titelei nicht vollständig; evtl. auch andere Textstellen aus dem Werk geeignet</w:t>
      </w:r>
    </w:p>
  </w:comment>
  <w:comment w:id="23" w:author="Amelie Veenema" w:date="2023-10-26T15:09:00Z" w:initials="AV">
    <w:p w14:paraId="46EF0F5A" w14:textId="77777777" w:rsidR="00405D40" w:rsidRDefault="00405D40">
      <w:pPr>
        <w:pStyle w:val="Kommentartext"/>
        <w:jc w:val="left"/>
      </w:pPr>
      <w:r>
        <w:rPr>
          <w:rStyle w:val="Kommentarzeichen"/>
        </w:rPr>
        <w:annotationRef/>
      </w:r>
      <w:r>
        <w:t>Online leider nicht verfügbar</w:t>
      </w:r>
    </w:p>
    <w:p w14:paraId="5C2CBE85" w14:textId="77777777" w:rsidR="00405D40" w:rsidRDefault="00405D40">
      <w:pPr>
        <w:pStyle w:val="Kommentartext"/>
        <w:jc w:val="left"/>
      </w:pPr>
    </w:p>
    <w:p w14:paraId="3B95D174" w14:textId="77777777" w:rsidR="00405D40" w:rsidRDefault="00405D40">
      <w:pPr>
        <w:pStyle w:val="Kommentartext"/>
        <w:jc w:val="left"/>
      </w:pPr>
      <w:r>
        <w:rPr>
          <w:color w:val="3A3A3A"/>
          <w:highlight w:val="white"/>
        </w:rPr>
        <w:t>Sozialwissenschaft (GD 04/220)</w:t>
      </w:r>
    </w:p>
    <w:p w14:paraId="7D912082" w14:textId="77777777" w:rsidR="00405D40" w:rsidRDefault="00405D40">
      <w:pPr>
        <w:pStyle w:val="Kommentartext"/>
        <w:jc w:val="left"/>
      </w:pPr>
      <w:r>
        <w:rPr>
          <w:color w:val="0F7D00"/>
          <w:highlight w:val="white"/>
        </w:rPr>
        <w:t>Verfügbar</w:t>
      </w:r>
      <w:r>
        <w:rPr>
          <w:color w:val="3A3A3A"/>
          <w:highlight w:val="white"/>
        </w:rPr>
        <w:t> , Bibliothek ; G1-1551</w:t>
      </w:r>
    </w:p>
    <w:p w14:paraId="43992578" w14:textId="77777777" w:rsidR="00405D40" w:rsidRDefault="00405D40">
      <w:pPr>
        <w:pStyle w:val="Kommentartext"/>
        <w:jc w:val="left"/>
      </w:pPr>
      <w:r>
        <w:rPr>
          <w:color w:val="3A3A3A"/>
          <w:highlight w:val="white"/>
        </w:rPr>
        <w:t>Universitätsbibliothek</w:t>
      </w:r>
    </w:p>
    <w:p w14:paraId="653F4B60" w14:textId="77777777" w:rsidR="00405D40" w:rsidRDefault="00405D40" w:rsidP="00527F49">
      <w:pPr>
        <w:pStyle w:val="Kommentartext"/>
        <w:jc w:val="left"/>
      </w:pPr>
      <w:r>
        <w:rPr>
          <w:color w:val="0F7D00"/>
          <w:highlight w:val="white"/>
        </w:rPr>
        <w:t>Verfügbar</w:t>
      </w:r>
      <w:r>
        <w:rPr>
          <w:color w:val="3A3A3A"/>
          <w:highlight w:val="white"/>
        </w:rPr>
        <w:t> , Geschoss 1 / Bereich 3 ; CXB9635</w:t>
      </w:r>
    </w:p>
  </w:comment>
  <w:comment w:id="24" w:author="Amelie Veenema" w:date="2023-10-26T15:35:00Z" w:initials="AV">
    <w:p w14:paraId="483B9976" w14:textId="77777777" w:rsidR="00405D40" w:rsidRDefault="00405D40">
      <w:pPr>
        <w:pStyle w:val="Kommentartext"/>
        <w:jc w:val="left"/>
      </w:pPr>
      <w:r>
        <w:rPr>
          <w:rStyle w:val="Kommentarzeichen"/>
        </w:rPr>
        <w:annotationRef/>
      </w:r>
      <w:r>
        <w:t xml:space="preserve">Online leider nicht verfügbar </w:t>
      </w:r>
    </w:p>
    <w:p w14:paraId="317B19D0" w14:textId="77777777" w:rsidR="00405D40" w:rsidRDefault="00405D40">
      <w:pPr>
        <w:pStyle w:val="Kommentartext"/>
        <w:jc w:val="left"/>
      </w:pPr>
    </w:p>
    <w:p w14:paraId="5A9A0126" w14:textId="77777777" w:rsidR="00405D40" w:rsidRDefault="00405D40">
      <w:pPr>
        <w:pStyle w:val="Kommentartext"/>
        <w:jc w:val="left"/>
      </w:pPr>
      <w:r>
        <w:rPr>
          <w:color w:val="3A3A3A"/>
          <w:highlight w:val="white"/>
        </w:rPr>
        <w:t>Universitätsbibliothek</w:t>
      </w:r>
    </w:p>
    <w:p w14:paraId="612AFEAC" w14:textId="77777777" w:rsidR="00405D40" w:rsidRDefault="00405D40">
      <w:pPr>
        <w:pStyle w:val="Kommentartext"/>
        <w:jc w:val="left"/>
      </w:pPr>
      <w:r>
        <w:rPr>
          <w:color w:val="0F7D00"/>
          <w:highlight w:val="white"/>
        </w:rPr>
        <w:t>Verfügbar</w:t>
      </w:r>
      <w:r>
        <w:rPr>
          <w:color w:val="3A3A3A"/>
          <w:highlight w:val="white"/>
        </w:rPr>
        <w:t> , Geschoss 1 / Bereich 3 ; CZB1055</w:t>
      </w:r>
    </w:p>
    <w:p w14:paraId="4978ED97" w14:textId="77777777" w:rsidR="00405D40" w:rsidRDefault="00405D40">
      <w:pPr>
        <w:pStyle w:val="Kommentartext"/>
        <w:jc w:val="left"/>
      </w:pPr>
      <w:r>
        <w:rPr>
          <w:color w:val="3A3A3A"/>
          <w:highlight w:val="white"/>
        </w:rPr>
        <w:t>Sozialwissenschaft (GD 04/220)</w:t>
      </w:r>
    </w:p>
    <w:p w14:paraId="3F3FA348" w14:textId="77777777" w:rsidR="00405D40" w:rsidRDefault="00405D40" w:rsidP="00795FF0">
      <w:pPr>
        <w:pStyle w:val="Kommentartext"/>
        <w:jc w:val="left"/>
      </w:pPr>
      <w:r>
        <w:rPr>
          <w:color w:val="0F7D00"/>
          <w:highlight w:val="white"/>
        </w:rPr>
        <w:t>Verfügbar</w:t>
      </w:r>
      <w:r>
        <w:rPr>
          <w:color w:val="3A3A3A"/>
          <w:highlight w:val="white"/>
        </w:rPr>
        <w:t> , Bibliothek ; AG-89</w:t>
      </w:r>
    </w:p>
  </w:comment>
  <w:comment w:id="25" w:author="Amelie Veenema" w:date="2023-10-26T15:06:00Z" w:initials="AV">
    <w:p w14:paraId="0767CA71" w14:textId="77777777" w:rsidR="00405D40" w:rsidRDefault="00405D40">
      <w:pPr>
        <w:pStyle w:val="Kommentartext"/>
        <w:jc w:val="left"/>
      </w:pPr>
      <w:r>
        <w:rPr>
          <w:rStyle w:val="Kommentarzeichen"/>
        </w:rPr>
        <w:annotationRef/>
      </w:r>
      <w:r>
        <w:t>Online leider nicht verfügbar</w:t>
      </w:r>
    </w:p>
    <w:p w14:paraId="33CDF6E4" w14:textId="77777777" w:rsidR="00405D40" w:rsidRDefault="00405D40">
      <w:pPr>
        <w:pStyle w:val="Kommentartext"/>
        <w:jc w:val="left"/>
      </w:pPr>
    </w:p>
    <w:p w14:paraId="7F855840" w14:textId="77777777" w:rsidR="00405D40" w:rsidRDefault="00405D40">
      <w:pPr>
        <w:pStyle w:val="Kommentartext"/>
        <w:jc w:val="left"/>
      </w:pPr>
      <w:r>
        <w:rPr>
          <w:color w:val="3A3A3A"/>
          <w:highlight w:val="white"/>
        </w:rPr>
        <w:t>Sozialwissenschaft (GD 04/220)</w:t>
      </w:r>
    </w:p>
    <w:p w14:paraId="39977DC5" w14:textId="77777777" w:rsidR="00405D40" w:rsidRDefault="00405D40">
      <w:pPr>
        <w:pStyle w:val="Kommentartext"/>
        <w:jc w:val="left"/>
      </w:pPr>
      <w:r>
        <w:rPr>
          <w:color w:val="0F7D00"/>
          <w:highlight w:val="white"/>
        </w:rPr>
        <w:t>Verfügbar</w:t>
      </w:r>
      <w:r>
        <w:rPr>
          <w:color w:val="3A3A3A"/>
          <w:highlight w:val="white"/>
        </w:rPr>
        <w:t> , Bibliothek ; G1-1551</w:t>
      </w:r>
    </w:p>
    <w:p w14:paraId="03C0C56A" w14:textId="77777777" w:rsidR="00405D40" w:rsidRDefault="00405D40">
      <w:pPr>
        <w:pStyle w:val="Kommentartext"/>
        <w:jc w:val="left"/>
      </w:pPr>
      <w:r>
        <w:rPr>
          <w:color w:val="3A3A3A"/>
          <w:highlight w:val="white"/>
        </w:rPr>
        <w:t>Universitätsbibliothek</w:t>
      </w:r>
    </w:p>
    <w:p w14:paraId="156214A1" w14:textId="77777777" w:rsidR="00405D40" w:rsidRDefault="00405D40" w:rsidP="007C3F47">
      <w:pPr>
        <w:pStyle w:val="Kommentartext"/>
        <w:jc w:val="left"/>
      </w:pPr>
      <w:r>
        <w:rPr>
          <w:color w:val="0F7D00"/>
          <w:highlight w:val="white"/>
        </w:rPr>
        <w:t>Verfügbar</w:t>
      </w:r>
      <w:r>
        <w:rPr>
          <w:color w:val="3A3A3A"/>
          <w:highlight w:val="white"/>
        </w:rPr>
        <w:t> , Geschoss 1 / Bereich 3 ; CXB9635</w:t>
      </w:r>
    </w:p>
  </w:comment>
  <w:comment w:id="26" w:author="Amelie Veenema" w:date="2023-10-23T16:45:00Z" w:initials="AV">
    <w:p w14:paraId="547E2A49" w14:textId="77777777" w:rsidR="00405D40" w:rsidRDefault="00405D40" w:rsidP="007B51B9">
      <w:pPr>
        <w:pStyle w:val="Kommentartext"/>
        <w:jc w:val="left"/>
      </w:pPr>
      <w:r>
        <w:rPr>
          <w:rStyle w:val="Kommentarzeichen"/>
        </w:rPr>
        <w:annotationRef/>
      </w:r>
      <w:r>
        <w:t xml:space="preserve">Leider über den Springer Link keinen Zugriff: </w:t>
      </w:r>
      <w:hyperlink r:id="rId3" w:history="1">
        <w:r w:rsidRPr="007B51B9">
          <w:rPr>
            <w:rStyle w:val="Hyperlink"/>
          </w:rPr>
          <w:t>https://link.springer.com/chapter/10.1007/978-3-322-97595-9_1</w:t>
        </w:r>
      </w:hyperlink>
    </w:p>
  </w:comment>
  <w:comment w:id="27" w:author="Amelie Veenema" w:date="2023-10-19T16:09:00Z" w:initials="AV">
    <w:p w14:paraId="07290817" w14:textId="77777777" w:rsidR="00405D40" w:rsidRDefault="00405D40">
      <w:pPr>
        <w:pStyle w:val="Kommentartext"/>
        <w:jc w:val="left"/>
      </w:pPr>
      <w:r>
        <w:rPr>
          <w:rStyle w:val="Kommentarzeichen"/>
        </w:rPr>
        <w:annotationRef/>
      </w:r>
      <w:r>
        <w:t xml:space="preserve">Liegt nicht als Scan vor, Inhaltsverzeichnis z. B. über amazon: </w:t>
      </w:r>
      <w:hyperlink r:id="rId4" w:history="1">
        <w:r w:rsidRPr="00E82BA2">
          <w:rPr>
            <w:rStyle w:val="Hyperlink"/>
          </w:rPr>
          <w:t>https://www.amazon.de/Gewalt-Verh%C3%A4ltnisse-Feministische-Perspektiven-Geschlecht-Geschlechterverh%C3%A4ltnisse/dp/3593371162?asin=3593371162&amp;revisionId=&amp;format=4&amp;depth=1</w:t>
        </w:r>
      </w:hyperlink>
    </w:p>
    <w:p w14:paraId="4C281E77" w14:textId="77777777" w:rsidR="00405D40" w:rsidRDefault="00405D40">
      <w:pPr>
        <w:pStyle w:val="Kommentartext"/>
        <w:jc w:val="left"/>
      </w:pPr>
    </w:p>
    <w:p w14:paraId="3A259957" w14:textId="77777777" w:rsidR="00405D40" w:rsidRDefault="00405D40" w:rsidP="00E82BA2">
      <w:pPr>
        <w:pStyle w:val="Kommentartext"/>
        <w:jc w:val="left"/>
      </w:pPr>
      <w:r>
        <w:t>Mir scheinen einige Kapitel passend!</w:t>
      </w:r>
    </w:p>
  </w:comment>
  <w:comment w:id="28" w:author="Amelie Veenema" w:date="2023-10-26T15:38:00Z" w:initials="AV">
    <w:p w14:paraId="4F787DD7" w14:textId="77777777" w:rsidR="00405D40" w:rsidRDefault="00405D40">
      <w:pPr>
        <w:pStyle w:val="Kommentartext"/>
        <w:jc w:val="left"/>
      </w:pPr>
      <w:r>
        <w:rPr>
          <w:rStyle w:val="Kommentarzeichen"/>
        </w:rPr>
        <w:annotationRef/>
      </w:r>
      <w:r>
        <w:t xml:space="preserve">Online leider nicht verfügbar </w:t>
      </w:r>
    </w:p>
    <w:p w14:paraId="5C8075C6" w14:textId="77777777" w:rsidR="00405D40" w:rsidRDefault="00405D40">
      <w:pPr>
        <w:pStyle w:val="Kommentartext"/>
        <w:jc w:val="left"/>
      </w:pPr>
    </w:p>
    <w:p w14:paraId="47331082" w14:textId="77777777" w:rsidR="00405D40" w:rsidRDefault="00405D40">
      <w:pPr>
        <w:pStyle w:val="Kommentartext"/>
        <w:jc w:val="left"/>
      </w:pPr>
      <w:r>
        <w:rPr>
          <w:color w:val="3A3A3A"/>
          <w:highlight w:val="white"/>
        </w:rPr>
        <w:t>Universitätsbibliothek</w:t>
      </w:r>
    </w:p>
    <w:p w14:paraId="0D0D346E" w14:textId="77777777" w:rsidR="00405D40" w:rsidRDefault="00405D40">
      <w:pPr>
        <w:pStyle w:val="Kommentartext"/>
        <w:jc w:val="left"/>
      </w:pPr>
      <w:r>
        <w:rPr>
          <w:color w:val="0F7D00"/>
          <w:highlight w:val="white"/>
        </w:rPr>
        <w:t>Verfügbar</w:t>
      </w:r>
      <w:r>
        <w:rPr>
          <w:color w:val="3A3A3A"/>
          <w:highlight w:val="white"/>
        </w:rPr>
        <w:t> , Geschoss 1 / Bereich 3 ; CZB1055</w:t>
      </w:r>
    </w:p>
    <w:p w14:paraId="4EA11456" w14:textId="77777777" w:rsidR="00405D40" w:rsidRDefault="00405D40">
      <w:pPr>
        <w:pStyle w:val="Kommentartext"/>
        <w:jc w:val="left"/>
      </w:pPr>
      <w:r>
        <w:rPr>
          <w:color w:val="3A3A3A"/>
          <w:highlight w:val="white"/>
        </w:rPr>
        <w:t>Sozialwissenschaft (GD 04/220)</w:t>
      </w:r>
    </w:p>
    <w:p w14:paraId="1495FFCF" w14:textId="77777777" w:rsidR="00405D40" w:rsidRDefault="00405D40" w:rsidP="004D44A8">
      <w:pPr>
        <w:pStyle w:val="Kommentartext"/>
        <w:jc w:val="left"/>
      </w:pPr>
      <w:r>
        <w:rPr>
          <w:color w:val="0F7D00"/>
          <w:highlight w:val="white"/>
        </w:rPr>
        <w:t>Verfügbar</w:t>
      </w:r>
      <w:r>
        <w:rPr>
          <w:color w:val="3A3A3A"/>
          <w:highlight w:val="white"/>
        </w:rPr>
        <w:t> , Bibliothek ; AG-89</w:t>
      </w:r>
    </w:p>
  </w:comment>
  <w:comment w:id="29" w:author="Amelie Veenema" w:date="2023-10-23T14:37:00Z" w:initials="AV">
    <w:p w14:paraId="75B8AFFA" w14:textId="77777777" w:rsidR="00405D40" w:rsidRDefault="00405D40">
      <w:pPr>
        <w:pStyle w:val="Kommentartext"/>
        <w:jc w:val="left"/>
      </w:pPr>
      <w:r>
        <w:rPr>
          <w:rStyle w:val="Kommentarzeichen"/>
        </w:rPr>
        <w:annotationRef/>
      </w:r>
      <w:r>
        <w:t xml:space="preserve">Die englische Übersetzung liegt als PDF vor, die deutsche Ausgabe gibt es in der Bib der Geschichtswissenschaft: </w:t>
      </w:r>
    </w:p>
    <w:p w14:paraId="4943FFC2" w14:textId="77777777" w:rsidR="00405D40" w:rsidRDefault="00405D40">
      <w:pPr>
        <w:pStyle w:val="Kommentartext"/>
        <w:jc w:val="left"/>
      </w:pPr>
      <w:r>
        <w:rPr>
          <w:color w:val="3A3A3A"/>
          <w:highlight w:val="white"/>
        </w:rPr>
        <w:t>Geschichtswissenschaft</w:t>
      </w:r>
    </w:p>
    <w:p w14:paraId="50B78BB8" w14:textId="77777777" w:rsidR="00405D40" w:rsidRDefault="00405D40" w:rsidP="009F2B5C">
      <w:pPr>
        <w:pStyle w:val="Kommentartext"/>
        <w:jc w:val="left"/>
      </w:pPr>
      <w:r>
        <w:rPr>
          <w:color w:val="0F7D00"/>
          <w:highlight w:val="white"/>
        </w:rPr>
        <w:t>Verfügbar</w:t>
      </w:r>
      <w:r>
        <w:rPr>
          <w:color w:val="3A3A3A"/>
          <w:highlight w:val="white"/>
        </w:rPr>
        <w:t> , Bibliothek ; Cx 23.10/2:2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22020" w15:done="0"/>
  <w15:commentEx w15:paraId="6999D6DC" w15:paraIdParent="7FA22020" w15:done="0"/>
  <w15:commentEx w15:paraId="71C978E9" w15:done="0"/>
  <w15:commentEx w15:paraId="59307309" w15:done="0"/>
  <w15:commentEx w15:paraId="6B914EA3" w15:paraIdParent="59307309" w15:done="0"/>
  <w15:commentEx w15:paraId="69F55C40" w15:done="0"/>
  <w15:commentEx w15:paraId="04E0F4B2" w15:done="0"/>
  <w15:commentEx w15:paraId="7CEC7FE2" w15:paraIdParent="04E0F4B2" w15:done="0"/>
  <w15:commentEx w15:paraId="17F303DB" w15:done="0"/>
  <w15:commentEx w15:paraId="30261945" w15:paraIdParent="17F303DB" w15:done="0"/>
  <w15:commentEx w15:paraId="35F06672" w15:done="0"/>
  <w15:commentEx w15:paraId="62970532" w15:done="0"/>
  <w15:commentEx w15:paraId="38D7088C" w15:done="0"/>
  <w15:commentEx w15:paraId="33D98EE3" w15:done="0"/>
  <w15:commentEx w15:paraId="07B308B0" w15:done="0"/>
  <w15:commentEx w15:paraId="2FE9501F" w15:done="0"/>
  <w15:commentEx w15:paraId="098B5735" w15:done="0"/>
  <w15:commentEx w15:paraId="419D34B7" w15:done="0"/>
  <w15:commentEx w15:paraId="536ED7C5" w15:paraIdParent="419D34B7" w15:done="0"/>
  <w15:commentEx w15:paraId="0352F551" w15:done="0"/>
  <w15:commentEx w15:paraId="2E3B3200" w15:done="0"/>
  <w15:commentEx w15:paraId="2FF9F89A" w15:done="0"/>
  <w15:commentEx w15:paraId="22EF1400" w15:done="0"/>
  <w15:commentEx w15:paraId="653F4B60" w15:done="0"/>
  <w15:commentEx w15:paraId="3F3FA348" w15:done="0"/>
  <w15:commentEx w15:paraId="156214A1" w15:done="0"/>
  <w15:commentEx w15:paraId="547E2A49" w15:done="0"/>
  <w15:commentEx w15:paraId="3A259957" w15:done="0"/>
  <w15:commentEx w15:paraId="1495FFCF" w15:done="0"/>
  <w15:commentEx w15:paraId="50B78B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612F5D" w16cex:dateUtc="2023-10-19T13:15:00Z"/>
  <w16cex:commentExtensible w16cex:durableId="13BB1C90" w16cex:dateUtc="2023-10-19T14:17:00Z"/>
  <w16cex:commentExtensible w16cex:durableId="4A81136D" w16cex:dateUtc="2023-10-19T14:49:00Z"/>
  <w16cex:commentExtensible w16cex:durableId="75301132" w16cex:dateUtc="2023-10-19T14:03:00Z"/>
  <w16cex:commentExtensible w16cex:durableId="2E5A8B51" w16cex:dateUtc="2023-10-19T14:14:00Z"/>
  <w16cex:commentExtensible w16cex:durableId="0AE723CF" w16cex:dateUtc="2023-10-19T14:13:00Z"/>
  <w16cex:commentExtensible w16cex:durableId="5A277830" w16cex:dateUtc="2023-10-19T13:59:00Z"/>
  <w16cex:commentExtensible w16cex:durableId="51EA9E80" w16cex:dateUtc="2023-10-19T14:16:00Z"/>
  <w16cex:commentExtensible w16cex:durableId="148FAF0C" w16cex:dateUtc="2023-10-19T13:05:00Z"/>
  <w16cex:commentExtensible w16cex:durableId="3706E1FC" w16cex:dateUtc="2023-10-19T14:18:00Z"/>
  <w16cex:commentExtensible w16cex:durableId="604E6208" w16cex:dateUtc="2023-10-26T14:17:00Z"/>
  <w16cex:commentExtensible w16cex:durableId="494E8B64" w16cex:dateUtc="2023-10-16T13:46:00Z"/>
  <w16cex:commentExtensible w16cex:durableId="0CF6CCF0" w16cex:dateUtc="2023-10-12T15:29:00Z"/>
  <w16cex:commentExtensible w16cex:durableId="151DB444" w16cex:dateUtc="2023-10-16T13:03:00Z"/>
  <w16cex:commentExtensible w16cex:durableId="7E3FDD26" w16cex:dateUtc="2023-10-16T12:18:00Z"/>
  <w16cex:commentExtensible w16cex:durableId="1BE81B7C" w16cex:dateUtc="2023-10-26T12:19:00Z"/>
  <w16cex:commentExtensible w16cex:durableId="18937F2A" w16cex:dateUtc="2023-10-19T12:58:00Z"/>
  <w16cex:commentExtensible w16cex:durableId="129A067D" w16cex:dateUtc="2023-10-19T12:48:00Z"/>
  <w16cex:commentExtensible w16cex:durableId="68A2D3FC" w16cex:dateUtc="2023-10-19T14:20:00Z"/>
  <w16cex:commentExtensible w16cex:durableId="6D156021" w16cex:dateUtc="2023-10-26T13:14:00Z"/>
  <w16cex:commentExtensible w16cex:durableId="17E69E1F" w16cex:dateUtc="2023-10-19T14:54:00Z"/>
  <w16cex:commentExtensible w16cex:durableId="444201FC" w16cex:dateUtc="2023-10-26T12:43:00Z"/>
  <w16cex:commentExtensible w16cex:durableId="33D9CDBD" w16cex:dateUtc="2023-10-19T13:15:00Z"/>
  <w16cex:commentExtensible w16cex:durableId="52CF436A" w16cex:dateUtc="2023-10-26T13:09:00Z"/>
  <w16cex:commentExtensible w16cex:durableId="3DBE92DD" w16cex:dateUtc="2023-10-26T13:35:00Z"/>
  <w16cex:commentExtensible w16cex:durableId="17F6A8CA" w16cex:dateUtc="2023-10-26T13:06:00Z"/>
  <w16cex:commentExtensible w16cex:durableId="4C23F63D" w16cex:dateUtc="2023-10-23T14:45:00Z"/>
  <w16cex:commentExtensible w16cex:durableId="2AE3DAE2" w16cex:dateUtc="2023-10-19T14:09:00Z"/>
  <w16cex:commentExtensible w16cex:durableId="1F394D09" w16cex:dateUtc="2023-10-26T13:38:00Z"/>
  <w16cex:commentExtensible w16cex:durableId="4E92B9CD" w16cex:dateUtc="2023-10-23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22020" w16cid:durableId="26612F5D"/>
  <w16cid:commentId w16cid:paraId="6999D6DC" w16cid:durableId="13BB1C90"/>
  <w16cid:commentId w16cid:paraId="71C978E9" w16cid:durableId="4A81136D"/>
  <w16cid:commentId w16cid:paraId="59307309" w16cid:durableId="75301132"/>
  <w16cid:commentId w16cid:paraId="6B914EA3" w16cid:durableId="2E5A8B51"/>
  <w16cid:commentId w16cid:paraId="69F55C40" w16cid:durableId="0AE723CF"/>
  <w16cid:commentId w16cid:paraId="04E0F4B2" w16cid:durableId="5A277830"/>
  <w16cid:commentId w16cid:paraId="7CEC7FE2" w16cid:durableId="51EA9E80"/>
  <w16cid:commentId w16cid:paraId="17F303DB" w16cid:durableId="148FAF0C"/>
  <w16cid:commentId w16cid:paraId="30261945" w16cid:durableId="3706E1FC"/>
  <w16cid:commentId w16cid:paraId="35F06672" w16cid:durableId="604E6208"/>
  <w16cid:commentId w16cid:paraId="62970532" w16cid:durableId="494E8B64"/>
  <w16cid:commentId w16cid:paraId="38D7088C" w16cid:durableId="0CF6CCF0"/>
  <w16cid:commentId w16cid:paraId="33D98EE3" w16cid:durableId="151DB444"/>
  <w16cid:commentId w16cid:paraId="07B308B0" w16cid:durableId="7E3FDD26"/>
  <w16cid:commentId w16cid:paraId="2FE9501F" w16cid:durableId="1BE81B7C"/>
  <w16cid:commentId w16cid:paraId="098B5735" w16cid:durableId="18937F2A"/>
  <w16cid:commentId w16cid:paraId="419D34B7" w16cid:durableId="129A067D"/>
  <w16cid:commentId w16cid:paraId="536ED7C5" w16cid:durableId="68A2D3FC"/>
  <w16cid:commentId w16cid:paraId="0352F551" w16cid:durableId="6D156021"/>
  <w16cid:commentId w16cid:paraId="2E3B3200" w16cid:durableId="17E69E1F"/>
  <w16cid:commentId w16cid:paraId="2FF9F89A" w16cid:durableId="444201FC"/>
  <w16cid:commentId w16cid:paraId="22EF1400" w16cid:durableId="33D9CDBD"/>
  <w16cid:commentId w16cid:paraId="653F4B60" w16cid:durableId="52CF436A"/>
  <w16cid:commentId w16cid:paraId="3F3FA348" w16cid:durableId="3DBE92DD"/>
  <w16cid:commentId w16cid:paraId="156214A1" w16cid:durableId="17F6A8CA"/>
  <w16cid:commentId w16cid:paraId="547E2A49" w16cid:durableId="4C23F63D"/>
  <w16cid:commentId w16cid:paraId="3A259957" w16cid:durableId="2AE3DAE2"/>
  <w16cid:commentId w16cid:paraId="1495FFCF" w16cid:durableId="1F394D09"/>
  <w16cid:commentId w16cid:paraId="50B78BB8" w16cid:durableId="4E92B9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8999" w14:textId="77777777" w:rsidR="0011455E" w:rsidRDefault="0011455E" w:rsidP="00204BFA">
      <w:pPr>
        <w:spacing w:before="0" w:after="0" w:line="240" w:lineRule="auto"/>
      </w:pPr>
      <w:r>
        <w:separator/>
      </w:r>
    </w:p>
  </w:endnote>
  <w:endnote w:type="continuationSeparator" w:id="0">
    <w:p w14:paraId="6263D178" w14:textId="77777777" w:rsidR="0011455E" w:rsidRDefault="0011455E" w:rsidP="00204B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7988" w14:textId="77777777" w:rsidR="00A312B9" w:rsidRDefault="00A312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252108"/>
      <w:docPartObj>
        <w:docPartGallery w:val="Page Numbers (Bottom of Page)"/>
        <w:docPartUnique/>
      </w:docPartObj>
    </w:sdtPr>
    <w:sdtEndPr/>
    <w:sdtContent>
      <w:p w14:paraId="265FF088" w14:textId="013A0448" w:rsidR="00204BFA" w:rsidRDefault="00204BFA">
        <w:pPr>
          <w:pStyle w:val="Fuzeile"/>
          <w:jc w:val="right"/>
        </w:pPr>
        <w:r>
          <w:fldChar w:fldCharType="begin"/>
        </w:r>
        <w:r>
          <w:instrText>PAGE   \* MERGEFORMAT</w:instrText>
        </w:r>
        <w:r>
          <w:fldChar w:fldCharType="separate"/>
        </w:r>
        <w:r>
          <w:t>2</w:t>
        </w:r>
        <w:r>
          <w:fldChar w:fldCharType="end"/>
        </w:r>
      </w:p>
    </w:sdtContent>
  </w:sdt>
  <w:p w14:paraId="57B953EB" w14:textId="77777777" w:rsidR="00204BFA" w:rsidRDefault="00204B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41A0" w14:textId="77777777" w:rsidR="00A312B9" w:rsidRDefault="00A312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54636" w14:textId="77777777" w:rsidR="0011455E" w:rsidRDefault="0011455E" w:rsidP="00204BFA">
      <w:pPr>
        <w:spacing w:before="0" w:after="0" w:line="240" w:lineRule="auto"/>
      </w:pPr>
      <w:r>
        <w:separator/>
      </w:r>
    </w:p>
  </w:footnote>
  <w:footnote w:type="continuationSeparator" w:id="0">
    <w:p w14:paraId="1916C999" w14:textId="77777777" w:rsidR="0011455E" w:rsidRDefault="0011455E" w:rsidP="00204B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B89C" w14:textId="77777777" w:rsidR="00A312B9" w:rsidRDefault="00A312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3838" w14:textId="620D4123" w:rsidR="00204BFA" w:rsidRPr="00204BFA" w:rsidRDefault="00204BFA" w:rsidP="00204BFA">
    <w:pPr>
      <w:rPr>
        <w:b/>
        <w:bCs/>
        <w:sz w:val="20"/>
        <w:szCs w:val="20"/>
      </w:rPr>
    </w:pPr>
    <w:r w:rsidRPr="00204BFA">
      <w:rPr>
        <w:b/>
        <w:bCs/>
        <w:sz w:val="20"/>
        <w:szCs w:val="20"/>
      </w:rPr>
      <w:t>Literaturrecherche MA-Seminar "Autorität, Macht, Herrschaft &amp; Gewalt " (SoSe 2024)</w:t>
    </w: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sidRPr="00204BFA">
      <w:rPr>
        <w:b/>
        <w:bCs/>
        <w:sz w:val="20"/>
        <w:szCs w:val="20"/>
      </w:rPr>
      <w:t>Amelie Veenema</w:t>
    </w:r>
    <w:r>
      <w:rPr>
        <w:b/>
        <w:bCs/>
        <w:sz w:val="20"/>
        <w:szCs w:val="20"/>
      </w:rPr>
      <w:t xml:space="preserve">, Stand: </w:t>
    </w:r>
    <w:r w:rsidR="00AF0ACA">
      <w:rPr>
        <w:b/>
        <w:bCs/>
        <w:sz w:val="20"/>
        <w:szCs w:val="20"/>
      </w:rPr>
      <w:t>26</w:t>
    </w:r>
    <w:r w:rsidRPr="00204BFA">
      <w:rPr>
        <w:b/>
        <w:bCs/>
        <w:sz w:val="20"/>
        <w:szCs w:val="20"/>
      </w:rPr>
      <w:t>.10.2023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F1AB" w14:textId="77777777" w:rsidR="00A312B9" w:rsidRDefault="00A312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58B7"/>
    <w:multiLevelType w:val="multilevel"/>
    <w:tmpl w:val="20A4976E"/>
    <w:styleLink w:val="Formatvorlage1"/>
    <w:lvl w:ilvl="0">
      <w:start w:val="1"/>
      <w:numFmt w:val="decimal"/>
      <w:pStyle w:val="berschrift1"/>
      <w:lvlText w:val="%1"/>
      <w:lvlJc w:val="left"/>
      <w:pPr>
        <w:ind w:left="360" w:hanging="360"/>
      </w:pPr>
      <w:rPr>
        <w:rFonts w:ascii="Arial" w:hAnsi="Arial" w:hint="default"/>
        <w:b/>
        <w:sz w:val="22"/>
      </w:rPr>
    </w:lvl>
    <w:lvl w:ilvl="1">
      <w:start w:val="1"/>
      <w:numFmt w:val="decimal"/>
      <w:pStyle w:val="berschrif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0F24F5"/>
    <w:multiLevelType w:val="hybridMultilevel"/>
    <w:tmpl w:val="1B68BAC8"/>
    <w:lvl w:ilvl="0" w:tplc="9B70C0B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047739"/>
    <w:multiLevelType w:val="multilevel"/>
    <w:tmpl w:val="20A4976E"/>
    <w:numStyleLink w:val="Formatvorlage1"/>
  </w:abstractNum>
  <w:abstractNum w:abstractNumId="3" w15:restartNumberingAfterBreak="0">
    <w:nsid w:val="653903F8"/>
    <w:multiLevelType w:val="multilevel"/>
    <w:tmpl w:val="1C44CC34"/>
    <w:styleLink w:val="FormatvorlageNummerierungBA"/>
    <w:lvl w:ilvl="0">
      <w:start w:val="1"/>
      <w:numFmt w:val="decimal"/>
      <w:lvlText w:val="%1"/>
      <w:lvlJc w:val="left"/>
      <w:pPr>
        <w:ind w:left="2160" w:hanging="360"/>
      </w:pPr>
      <w:rPr>
        <w:rFonts w:ascii="Arial" w:hAnsi="Arial" w:hint="default"/>
        <w:b/>
        <w:sz w:val="22"/>
      </w:rPr>
    </w:lvl>
    <w:lvl w:ilvl="1">
      <w:start w:val="1"/>
      <w:numFmt w:val="decimal"/>
      <w:lvlText w:val="%1.%2"/>
      <w:lvlJc w:val="left"/>
      <w:pPr>
        <w:ind w:left="2592" w:hanging="432"/>
      </w:pPr>
      <w:rPr>
        <w:rFonts w:ascii="Arial" w:hAnsi="Arial" w:hint="default"/>
        <w:sz w:val="22"/>
      </w:rPr>
    </w:lvl>
    <w:lvl w:ilvl="2">
      <w:start w:val="1"/>
      <w:numFmt w:val="decimal"/>
      <w:lvlText w:val="%1.%2.%3"/>
      <w:lvlJc w:val="left"/>
      <w:pPr>
        <w:ind w:left="3024" w:hanging="504"/>
      </w:pPr>
      <w:rPr>
        <w:rFonts w:ascii="Arial" w:hAnsi="Arial" w:hint="default"/>
        <w:sz w:val="22"/>
      </w:rPr>
    </w:lvl>
    <w:lvl w:ilvl="3">
      <w:start w:val="1"/>
      <w:numFmt w:val="decimal"/>
      <w:lvlText w:val="%1.%2.%3.%4"/>
      <w:lvlJc w:val="left"/>
      <w:pPr>
        <w:ind w:left="3528" w:hanging="648"/>
      </w:pPr>
      <w:rPr>
        <w:rFonts w:ascii="Arial" w:hAnsi="Arial" w:hint="default"/>
        <w:sz w:val="22"/>
      </w:rPr>
    </w:lvl>
    <w:lvl w:ilvl="4">
      <w:start w:val="1"/>
      <w:numFmt w:val="decimal"/>
      <w:lvlText w:val="%1.%2.%3.%4.%5"/>
      <w:lvlJc w:val="left"/>
      <w:pPr>
        <w:ind w:left="4032" w:hanging="792"/>
      </w:pPr>
      <w:rPr>
        <w:rFonts w:ascii="Arial" w:hAnsi="Arial" w:hint="default"/>
        <w:sz w:val="22"/>
      </w:rPr>
    </w:lvl>
    <w:lvl w:ilvl="5">
      <w:start w:val="1"/>
      <w:numFmt w:val="decimal"/>
      <w:lvlText w:val="%1.%2.%3.%4.%5.%6"/>
      <w:lvlJc w:val="left"/>
      <w:pPr>
        <w:ind w:left="4536" w:hanging="936"/>
      </w:pPr>
      <w:rPr>
        <w:rFonts w:ascii="Arial" w:hAnsi="Arial" w:hint="default"/>
        <w:sz w:val="22"/>
      </w:rPr>
    </w:lvl>
    <w:lvl w:ilvl="6">
      <w:start w:val="1"/>
      <w:numFmt w:val="decimal"/>
      <w:lvlText w:val="%1.%2.%3.%4.%5.%6.%7."/>
      <w:lvlJc w:val="left"/>
      <w:pPr>
        <w:ind w:left="5040" w:hanging="1080"/>
      </w:pPr>
      <w:rPr>
        <w:rFonts w:ascii="Arial" w:hAnsi="Arial" w:hint="default"/>
        <w:b w:val="0"/>
        <w:i w:val="0"/>
        <w:sz w:val="22"/>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num w:numId="1" w16cid:durableId="1998991489">
    <w:abstractNumId w:val="0"/>
  </w:num>
  <w:num w:numId="2" w16cid:durableId="546451679">
    <w:abstractNumId w:val="3"/>
  </w:num>
  <w:num w:numId="3" w16cid:durableId="2099476799">
    <w:abstractNumId w:val="2"/>
  </w:num>
  <w:num w:numId="4" w16cid:durableId="345207742">
    <w:abstractNumId w:val="2"/>
  </w:num>
  <w:num w:numId="5" w16cid:durableId="11089353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elie Veenema">
    <w15:presenceInfo w15:providerId="None" w15:userId="Amelie Veene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FA"/>
    <w:rsid w:val="00002E31"/>
    <w:rsid w:val="0000773E"/>
    <w:rsid w:val="0001009D"/>
    <w:rsid w:val="000208F6"/>
    <w:rsid w:val="00027BA1"/>
    <w:rsid w:val="000333F4"/>
    <w:rsid w:val="00041F3B"/>
    <w:rsid w:val="00042F7D"/>
    <w:rsid w:val="00046C54"/>
    <w:rsid w:val="0006063E"/>
    <w:rsid w:val="00081E95"/>
    <w:rsid w:val="00081F11"/>
    <w:rsid w:val="000960DB"/>
    <w:rsid w:val="00096E4B"/>
    <w:rsid w:val="000A41EF"/>
    <w:rsid w:val="000A4B57"/>
    <w:rsid w:val="000B0333"/>
    <w:rsid w:val="000B567C"/>
    <w:rsid w:val="000D6AC3"/>
    <w:rsid w:val="000D6ECB"/>
    <w:rsid w:val="000F0CB1"/>
    <w:rsid w:val="000F1DA3"/>
    <w:rsid w:val="000F6D48"/>
    <w:rsid w:val="00102805"/>
    <w:rsid w:val="001033BB"/>
    <w:rsid w:val="00107796"/>
    <w:rsid w:val="00110988"/>
    <w:rsid w:val="00111AB3"/>
    <w:rsid w:val="001123FB"/>
    <w:rsid w:val="0011455E"/>
    <w:rsid w:val="001236E7"/>
    <w:rsid w:val="001262C1"/>
    <w:rsid w:val="00126657"/>
    <w:rsid w:val="0013002F"/>
    <w:rsid w:val="00142557"/>
    <w:rsid w:val="0014657E"/>
    <w:rsid w:val="00146993"/>
    <w:rsid w:val="001601E8"/>
    <w:rsid w:val="0016354E"/>
    <w:rsid w:val="00166C0B"/>
    <w:rsid w:val="0017661A"/>
    <w:rsid w:val="001806ED"/>
    <w:rsid w:val="00194586"/>
    <w:rsid w:val="001A19B9"/>
    <w:rsid w:val="001A4F82"/>
    <w:rsid w:val="001A67D9"/>
    <w:rsid w:val="001F1ED4"/>
    <w:rsid w:val="001F5D83"/>
    <w:rsid w:val="00204BFA"/>
    <w:rsid w:val="00211F85"/>
    <w:rsid w:val="002140F9"/>
    <w:rsid w:val="00214B61"/>
    <w:rsid w:val="0021599B"/>
    <w:rsid w:val="00216FEE"/>
    <w:rsid w:val="0022124B"/>
    <w:rsid w:val="00223032"/>
    <w:rsid w:val="00226108"/>
    <w:rsid w:val="00241F92"/>
    <w:rsid w:val="00245A05"/>
    <w:rsid w:val="00251CFF"/>
    <w:rsid w:val="00252533"/>
    <w:rsid w:val="0026071B"/>
    <w:rsid w:val="0026520A"/>
    <w:rsid w:val="00266306"/>
    <w:rsid w:val="00276869"/>
    <w:rsid w:val="00282B62"/>
    <w:rsid w:val="002A092E"/>
    <w:rsid w:val="002B0573"/>
    <w:rsid w:val="002B24E6"/>
    <w:rsid w:val="002C56DC"/>
    <w:rsid w:val="002C778C"/>
    <w:rsid w:val="002D18FA"/>
    <w:rsid w:val="002F06AC"/>
    <w:rsid w:val="002F4C54"/>
    <w:rsid w:val="00310723"/>
    <w:rsid w:val="003127D2"/>
    <w:rsid w:val="00333BA1"/>
    <w:rsid w:val="00341398"/>
    <w:rsid w:val="00342581"/>
    <w:rsid w:val="00347D73"/>
    <w:rsid w:val="00351003"/>
    <w:rsid w:val="00352FE5"/>
    <w:rsid w:val="003611CC"/>
    <w:rsid w:val="00366724"/>
    <w:rsid w:val="003671E1"/>
    <w:rsid w:val="00380883"/>
    <w:rsid w:val="00390B69"/>
    <w:rsid w:val="00391926"/>
    <w:rsid w:val="003A47FA"/>
    <w:rsid w:val="003A4821"/>
    <w:rsid w:val="003B2970"/>
    <w:rsid w:val="003B43AF"/>
    <w:rsid w:val="003C366E"/>
    <w:rsid w:val="003C3991"/>
    <w:rsid w:val="003E328E"/>
    <w:rsid w:val="00405D40"/>
    <w:rsid w:val="004147F0"/>
    <w:rsid w:val="00421FF9"/>
    <w:rsid w:val="00427E1C"/>
    <w:rsid w:val="00432955"/>
    <w:rsid w:val="0043716B"/>
    <w:rsid w:val="00465DC3"/>
    <w:rsid w:val="00467FE1"/>
    <w:rsid w:val="0047278C"/>
    <w:rsid w:val="00477D06"/>
    <w:rsid w:val="004A462F"/>
    <w:rsid w:val="004A5062"/>
    <w:rsid w:val="004B038C"/>
    <w:rsid w:val="004B62F8"/>
    <w:rsid w:val="004B665F"/>
    <w:rsid w:val="004C0D38"/>
    <w:rsid w:val="004D2B78"/>
    <w:rsid w:val="004D2D35"/>
    <w:rsid w:val="004E1630"/>
    <w:rsid w:val="004E253A"/>
    <w:rsid w:val="004F0854"/>
    <w:rsid w:val="004F25BC"/>
    <w:rsid w:val="005046B3"/>
    <w:rsid w:val="00510299"/>
    <w:rsid w:val="00514A2A"/>
    <w:rsid w:val="00521E7C"/>
    <w:rsid w:val="005266C8"/>
    <w:rsid w:val="0052710A"/>
    <w:rsid w:val="00565CF1"/>
    <w:rsid w:val="00565E00"/>
    <w:rsid w:val="005717E7"/>
    <w:rsid w:val="005732C4"/>
    <w:rsid w:val="00575C47"/>
    <w:rsid w:val="00580BEE"/>
    <w:rsid w:val="005B4F14"/>
    <w:rsid w:val="005C3A90"/>
    <w:rsid w:val="005D0393"/>
    <w:rsid w:val="005D0AE3"/>
    <w:rsid w:val="005E3CCD"/>
    <w:rsid w:val="00612D0F"/>
    <w:rsid w:val="00622667"/>
    <w:rsid w:val="00624CE5"/>
    <w:rsid w:val="006270BF"/>
    <w:rsid w:val="00630DD2"/>
    <w:rsid w:val="00630E98"/>
    <w:rsid w:val="00656F08"/>
    <w:rsid w:val="006708DE"/>
    <w:rsid w:val="006820C0"/>
    <w:rsid w:val="00684218"/>
    <w:rsid w:val="00693FC0"/>
    <w:rsid w:val="006A0947"/>
    <w:rsid w:val="006A1056"/>
    <w:rsid w:val="006A780D"/>
    <w:rsid w:val="006C4341"/>
    <w:rsid w:val="006C5E14"/>
    <w:rsid w:val="006E024A"/>
    <w:rsid w:val="006E2DCC"/>
    <w:rsid w:val="00734055"/>
    <w:rsid w:val="007340C0"/>
    <w:rsid w:val="00742A1F"/>
    <w:rsid w:val="00750F96"/>
    <w:rsid w:val="00751D66"/>
    <w:rsid w:val="007620A2"/>
    <w:rsid w:val="00767ACC"/>
    <w:rsid w:val="00776AC6"/>
    <w:rsid w:val="00777E61"/>
    <w:rsid w:val="00780F07"/>
    <w:rsid w:val="007A17F0"/>
    <w:rsid w:val="007A70E8"/>
    <w:rsid w:val="007D1F6B"/>
    <w:rsid w:val="007D6CE5"/>
    <w:rsid w:val="007D7567"/>
    <w:rsid w:val="007D7A8C"/>
    <w:rsid w:val="007D7E91"/>
    <w:rsid w:val="007E4BEB"/>
    <w:rsid w:val="007E652B"/>
    <w:rsid w:val="007E7533"/>
    <w:rsid w:val="007F4F05"/>
    <w:rsid w:val="007F568D"/>
    <w:rsid w:val="00806DD4"/>
    <w:rsid w:val="00812345"/>
    <w:rsid w:val="00814047"/>
    <w:rsid w:val="008162D2"/>
    <w:rsid w:val="00827780"/>
    <w:rsid w:val="00832598"/>
    <w:rsid w:val="00833D98"/>
    <w:rsid w:val="008379BA"/>
    <w:rsid w:val="00837DA3"/>
    <w:rsid w:val="008430FC"/>
    <w:rsid w:val="008446C4"/>
    <w:rsid w:val="00846792"/>
    <w:rsid w:val="00851B8A"/>
    <w:rsid w:val="008571A1"/>
    <w:rsid w:val="00862C5A"/>
    <w:rsid w:val="00873688"/>
    <w:rsid w:val="00885CB3"/>
    <w:rsid w:val="00891504"/>
    <w:rsid w:val="00892606"/>
    <w:rsid w:val="008A00C0"/>
    <w:rsid w:val="008A3091"/>
    <w:rsid w:val="008B4998"/>
    <w:rsid w:val="008C2230"/>
    <w:rsid w:val="008C56CD"/>
    <w:rsid w:val="008E0211"/>
    <w:rsid w:val="008E5681"/>
    <w:rsid w:val="009019BA"/>
    <w:rsid w:val="00907133"/>
    <w:rsid w:val="009122FF"/>
    <w:rsid w:val="00913FBD"/>
    <w:rsid w:val="00916581"/>
    <w:rsid w:val="00917225"/>
    <w:rsid w:val="00943625"/>
    <w:rsid w:val="009507EE"/>
    <w:rsid w:val="00950D62"/>
    <w:rsid w:val="00952BF7"/>
    <w:rsid w:val="00962642"/>
    <w:rsid w:val="00965A52"/>
    <w:rsid w:val="009723D5"/>
    <w:rsid w:val="009727E1"/>
    <w:rsid w:val="009735C5"/>
    <w:rsid w:val="009778C2"/>
    <w:rsid w:val="00996176"/>
    <w:rsid w:val="00997324"/>
    <w:rsid w:val="009A03F3"/>
    <w:rsid w:val="009A50FA"/>
    <w:rsid w:val="009B00AA"/>
    <w:rsid w:val="009B79AA"/>
    <w:rsid w:val="009C32B5"/>
    <w:rsid w:val="009C69E9"/>
    <w:rsid w:val="009D45EF"/>
    <w:rsid w:val="009D7BC1"/>
    <w:rsid w:val="009E3CDE"/>
    <w:rsid w:val="009F1D26"/>
    <w:rsid w:val="009F64FD"/>
    <w:rsid w:val="00A014FB"/>
    <w:rsid w:val="00A019FB"/>
    <w:rsid w:val="00A13CB5"/>
    <w:rsid w:val="00A1516C"/>
    <w:rsid w:val="00A202AE"/>
    <w:rsid w:val="00A2540B"/>
    <w:rsid w:val="00A312B9"/>
    <w:rsid w:val="00A32195"/>
    <w:rsid w:val="00A412C0"/>
    <w:rsid w:val="00A430BE"/>
    <w:rsid w:val="00A50189"/>
    <w:rsid w:val="00A510AB"/>
    <w:rsid w:val="00A54A46"/>
    <w:rsid w:val="00A55E5F"/>
    <w:rsid w:val="00A5633D"/>
    <w:rsid w:val="00A7204D"/>
    <w:rsid w:val="00A72FED"/>
    <w:rsid w:val="00A745C0"/>
    <w:rsid w:val="00A76E90"/>
    <w:rsid w:val="00A83CAD"/>
    <w:rsid w:val="00A86D09"/>
    <w:rsid w:val="00A873B9"/>
    <w:rsid w:val="00A93848"/>
    <w:rsid w:val="00A94C87"/>
    <w:rsid w:val="00A95EAF"/>
    <w:rsid w:val="00A97B14"/>
    <w:rsid w:val="00AA5B78"/>
    <w:rsid w:val="00AB078C"/>
    <w:rsid w:val="00AB28A5"/>
    <w:rsid w:val="00AB450E"/>
    <w:rsid w:val="00AC5381"/>
    <w:rsid w:val="00AD0D26"/>
    <w:rsid w:val="00AD3555"/>
    <w:rsid w:val="00AD4289"/>
    <w:rsid w:val="00AD5106"/>
    <w:rsid w:val="00AD53DF"/>
    <w:rsid w:val="00AE1BB5"/>
    <w:rsid w:val="00AE2FEB"/>
    <w:rsid w:val="00AE5520"/>
    <w:rsid w:val="00AF0ACA"/>
    <w:rsid w:val="00AF12BB"/>
    <w:rsid w:val="00AF1C5A"/>
    <w:rsid w:val="00AF5792"/>
    <w:rsid w:val="00B11506"/>
    <w:rsid w:val="00B15179"/>
    <w:rsid w:val="00B54211"/>
    <w:rsid w:val="00B62126"/>
    <w:rsid w:val="00B62C8A"/>
    <w:rsid w:val="00B635AF"/>
    <w:rsid w:val="00B72646"/>
    <w:rsid w:val="00B73F85"/>
    <w:rsid w:val="00B83249"/>
    <w:rsid w:val="00B847FF"/>
    <w:rsid w:val="00B95880"/>
    <w:rsid w:val="00B97071"/>
    <w:rsid w:val="00BA77E2"/>
    <w:rsid w:val="00BB55FA"/>
    <w:rsid w:val="00BC2783"/>
    <w:rsid w:val="00BD1C27"/>
    <w:rsid w:val="00BE0993"/>
    <w:rsid w:val="00BF0696"/>
    <w:rsid w:val="00C143EB"/>
    <w:rsid w:val="00C17DD4"/>
    <w:rsid w:val="00C17EBE"/>
    <w:rsid w:val="00C23C0E"/>
    <w:rsid w:val="00C26537"/>
    <w:rsid w:val="00C30589"/>
    <w:rsid w:val="00C37BF8"/>
    <w:rsid w:val="00C60973"/>
    <w:rsid w:val="00C60B88"/>
    <w:rsid w:val="00C721F8"/>
    <w:rsid w:val="00C734ED"/>
    <w:rsid w:val="00C74A6E"/>
    <w:rsid w:val="00C80136"/>
    <w:rsid w:val="00C900CA"/>
    <w:rsid w:val="00C9558D"/>
    <w:rsid w:val="00CA0E7E"/>
    <w:rsid w:val="00CA27C1"/>
    <w:rsid w:val="00CA6F2D"/>
    <w:rsid w:val="00CB65CF"/>
    <w:rsid w:val="00CB6D02"/>
    <w:rsid w:val="00CD0BEB"/>
    <w:rsid w:val="00CD0F63"/>
    <w:rsid w:val="00CD68D7"/>
    <w:rsid w:val="00CE17CB"/>
    <w:rsid w:val="00CF206A"/>
    <w:rsid w:val="00CF3B80"/>
    <w:rsid w:val="00D0342F"/>
    <w:rsid w:val="00D10C82"/>
    <w:rsid w:val="00D22782"/>
    <w:rsid w:val="00D22CE4"/>
    <w:rsid w:val="00D3212B"/>
    <w:rsid w:val="00D32D47"/>
    <w:rsid w:val="00D47547"/>
    <w:rsid w:val="00D60A9D"/>
    <w:rsid w:val="00D73718"/>
    <w:rsid w:val="00D80E0C"/>
    <w:rsid w:val="00D84054"/>
    <w:rsid w:val="00D93E08"/>
    <w:rsid w:val="00DB5DE9"/>
    <w:rsid w:val="00DC1789"/>
    <w:rsid w:val="00DC6E87"/>
    <w:rsid w:val="00DD067E"/>
    <w:rsid w:val="00DD5621"/>
    <w:rsid w:val="00DF6AA1"/>
    <w:rsid w:val="00E05BC0"/>
    <w:rsid w:val="00E200F5"/>
    <w:rsid w:val="00E321B2"/>
    <w:rsid w:val="00E32413"/>
    <w:rsid w:val="00E44D1B"/>
    <w:rsid w:val="00E53FA6"/>
    <w:rsid w:val="00E56FFA"/>
    <w:rsid w:val="00E744B4"/>
    <w:rsid w:val="00E90EB7"/>
    <w:rsid w:val="00EC12D5"/>
    <w:rsid w:val="00EC28A4"/>
    <w:rsid w:val="00EE0845"/>
    <w:rsid w:val="00EE10EA"/>
    <w:rsid w:val="00EE12A6"/>
    <w:rsid w:val="00F05087"/>
    <w:rsid w:val="00F0729D"/>
    <w:rsid w:val="00F122E4"/>
    <w:rsid w:val="00F206D3"/>
    <w:rsid w:val="00F23043"/>
    <w:rsid w:val="00F2641E"/>
    <w:rsid w:val="00F34A78"/>
    <w:rsid w:val="00F37782"/>
    <w:rsid w:val="00F4020D"/>
    <w:rsid w:val="00F5383E"/>
    <w:rsid w:val="00F546AE"/>
    <w:rsid w:val="00F56ED6"/>
    <w:rsid w:val="00F76B76"/>
    <w:rsid w:val="00F8625A"/>
    <w:rsid w:val="00F9322C"/>
    <w:rsid w:val="00F9540C"/>
    <w:rsid w:val="00F97EDF"/>
    <w:rsid w:val="00FA04F8"/>
    <w:rsid w:val="00FA160F"/>
    <w:rsid w:val="00FA5D60"/>
    <w:rsid w:val="00FB75B4"/>
    <w:rsid w:val="00FC4108"/>
    <w:rsid w:val="00FC6173"/>
    <w:rsid w:val="00FD41F7"/>
    <w:rsid w:val="00FD4CAC"/>
    <w:rsid w:val="00FD51BC"/>
    <w:rsid w:val="00FF1EDE"/>
    <w:rsid w:val="00FF3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77BE8"/>
  <w15:chartTrackingRefBased/>
  <w15:docId w15:val="{D45FD5B5-5EAD-44AE-8020-ACFA39E5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56CD"/>
    <w:pPr>
      <w:spacing w:before="120" w:line="360" w:lineRule="auto"/>
      <w:contextualSpacing/>
      <w:jc w:val="both"/>
    </w:pPr>
    <w:rPr>
      <w:rFonts w:ascii="Arial" w:hAnsi="Arial"/>
    </w:rPr>
  </w:style>
  <w:style w:type="paragraph" w:styleId="berschrift1">
    <w:name w:val="heading 1"/>
    <w:basedOn w:val="Standard"/>
    <w:next w:val="Standard"/>
    <w:link w:val="berschrift1Zchn"/>
    <w:uiPriority w:val="9"/>
    <w:qFormat/>
    <w:rsid w:val="004B62F8"/>
    <w:pPr>
      <w:keepNext/>
      <w:keepLines/>
      <w:numPr>
        <w:numId w:val="4"/>
      </w:numPr>
      <w:spacing w:before="240" w:after="0"/>
      <w:outlineLvl w:val="0"/>
    </w:pPr>
    <w:rPr>
      <w:rFonts w:eastAsiaTheme="majorEastAsia" w:cstheme="majorBidi"/>
      <w:b/>
      <w:szCs w:val="32"/>
    </w:rPr>
  </w:style>
  <w:style w:type="paragraph" w:styleId="berschrift2">
    <w:name w:val="heading 2"/>
    <w:basedOn w:val="berschrift1"/>
    <w:next w:val="Standard"/>
    <w:link w:val="berschrift2Zchn"/>
    <w:uiPriority w:val="9"/>
    <w:unhideWhenUsed/>
    <w:qFormat/>
    <w:rsid w:val="004B62F8"/>
    <w:pPr>
      <w:numPr>
        <w:ilvl w:val="1"/>
      </w:numPr>
      <w:outlineLvl w:val="1"/>
    </w:pPr>
  </w:style>
  <w:style w:type="paragraph" w:styleId="berschrift4">
    <w:name w:val="heading 4"/>
    <w:aliases w:val="Fußnote"/>
    <w:basedOn w:val="Funotentext"/>
    <w:next w:val="Funotentext"/>
    <w:link w:val="berschrift4Zchn"/>
    <w:uiPriority w:val="9"/>
    <w:unhideWhenUsed/>
    <w:qFormat/>
    <w:rsid w:val="0026520A"/>
    <w:pPr>
      <w:outlineLvl w:val="3"/>
    </w:pPr>
    <w:rPr>
      <w:rFonts w:ascii="Times New Roman" w:eastAsia="Times New Roman" w:hAnsi="Times New Roman" w:cs="Times New Roman"/>
    </w:rPr>
  </w:style>
  <w:style w:type="paragraph" w:styleId="berschrift6">
    <w:name w:val="heading 6"/>
    <w:basedOn w:val="Standard"/>
    <w:link w:val="berschrift6Zchn"/>
    <w:uiPriority w:val="9"/>
    <w:qFormat/>
    <w:rsid w:val="0043716B"/>
    <w:pPr>
      <w:spacing w:before="100" w:beforeAutospacing="1" w:after="100" w:afterAutospacing="1" w:line="240" w:lineRule="auto"/>
      <w:contextualSpacing w:val="0"/>
      <w:jc w:val="left"/>
      <w:outlineLvl w:val="5"/>
    </w:pPr>
    <w:rPr>
      <w:rFonts w:ascii="Times New Roman" w:eastAsia="Times New Roman" w:hAnsi="Times New Roman" w:cs="Times New Roman"/>
      <w:b/>
      <w:bCs/>
      <w:kern w:val="0"/>
      <w:sz w:val="15"/>
      <w:szCs w:val="15"/>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B62F8"/>
    <w:rPr>
      <w:rFonts w:ascii="Arial" w:eastAsiaTheme="majorEastAsia" w:hAnsi="Arial" w:cstheme="majorBidi"/>
      <w:b/>
      <w:szCs w:val="32"/>
    </w:rPr>
  </w:style>
  <w:style w:type="numbering" w:customStyle="1" w:styleId="Formatvorlage1">
    <w:name w:val="Formatvorlage1"/>
    <w:uiPriority w:val="99"/>
    <w:rsid w:val="00F0729D"/>
    <w:pPr>
      <w:numPr>
        <w:numId w:val="1"/>
      </w:numPr>
    </w:pPr>
  </w:style>
  <w:style w:type="numbering" w:customStyle="1" w:styleId="FormatvorlageNummerierungBA">
    <w:name w:val="Formatvorlage Nummerierung BA"/>
    <w:uiPriority w:val="99"/>
    <w:rsid w:val="00F0729D"/>
    <w:pPr>
      <w:numPr>
        <w:numId w:val="2"/>
      </w:numPr>
    </w:pPr>
  </w:style>
  <w:style w:type="character" w:customStyle="1" w:styleId="berschrift1Zchn">
    <w:name w:val="Überschrift 1 Zchn"/>
    <w:basedOn w:val="Absatz-Standardschriftart"/>
    <w:link w:val="berschrift1"/>
    <w:uiPriority w:val="9"/>
    <w:rsid w:val="004B62F8"/>
    <w:rPr>
      <w:rFonts w:ascii="Arial" w:eastAsiaTheme="majorEastAsia" w:hAnsi="Arial" w:cstheme="majorBidi"/>
      <w:b/>
      <w:szCs w:val="32"/>
    </w:rPr>
  </w:style>
  <w:style w:type="character" w:customStyle="1" w:styleId="berschrift4Zchn">
    <w:name w:val="Überschrift 4 Zchn"/>
    <w:aliases w:val="Fußnote Zchn"/>
    <w:basedOn w:val="Absatz-Standardschriftart"/>
    <w:link w:val="berschrift4"/>
    <w:uiPriority w:val="9"/>
    <w:rsid w:val="0026520A"/>
    <w:rPr>
      <w:rFonts w:ascii="Times New Roman" w:eastAsia="Times New Roman" w:hAnsi="Times New Roman" w:cs="Times New Roman"/>
      <w:sz w:val="20"/>
      <w:szCs w:val="20"/>
    </w:rPr>
  </w:style>
  <w:style w:type="paragraph" w:styleId="Funotentext">
    <w:name w:val="footnote text"/>
    <w:basedOn w:val="Standard"/>
    <w:link w:val="FunotentextZchn"/>
    <w:uiPriority w:val="99"/>
    <w:semiHidden/>
    <w:unhideWhenUsed/>
    <w:rsid w:val="0026520A"/>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26520A"/>
    <w:rPr>
      <w:rFonts w:ascii="Arial" w:hAnsi="Arial"/>
      <w:sz w:val="20"/>
      <w:szCs w:val="20"/>
    </w:rPr>
  </w:style>
  <w:style w:type="table" w:styleId="Tabellenraster">
    <w:name w:val="Table Grid"/>
    <w:basedOn w:val="NormaleTabelle"/>
    <w:uiPriority w:val="39"/>
    <w:rsid w:val="002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04BFA"/>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04BFA"/>
    <w:rPr>
      <w:rFonts w:ascii="Arial" w:hAnsi="Arial"/>
    </w:rPr>
  </w:style>
  <w:style w:type="paragraph" w:styleId="Fuzeile">
    <w:name w:val="footer"/>
    <w:basedOn w:val="Standard"/>
    <w:link w:val="FuzeileZchn"/>
    <w:uiPriority w:val="99"/>
    <w:unhideWhenUsed/>
    <w:rsid w:val="00204BFA"/>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04BFA"/>
    <w:rPr>
      <w:rFonts w:ascii="Arial" w:hAnsi="Arial"/>
    </w:rPr>
  </w:style>
  <w:style w:type="character" w:styleId="Kommentarzeichen">
    <w:name w:val="annotation reference"/>
    <w:basedOn w:val="Absatz-Standardschriftart"/>
    <w:uiPriority w:val="99"/>
    <w:semiHidden/>
    <w:unhideWhenUsed/>
    <w:rsid w:val="00FA04F8"/>
    <w:rPr>
      <w:sz w:val="16"/>
      <w:szCs w:val="16"/>
    </w:rPr>
  </w:style>
  <w:style w:type="paragraph" w:styleId="Kommentartext">
    <w:name w:val="annotation text"/>
    <w:basedOn w:val="Standard"/>
    <w:link w:val="KommentartextZchn"/>
    <w:uiPriority w:val="99"/>
    <w:unhideWhenUsed/>
    <w:rsid w:val="00FA04F8"/>
    <w:pPr>
      <w:spacing w:line="240" w:lineRule="auto"/>
    </w:pPr>
    <w:rPr>
      <w:sz w:val="20"/>
      <w:szCs w:val="20"/>
    </w:rPr>
  </w:style>
  <w:style w:type="character" w:customStyle="1" w:styleId="KommentartextZchn">
    <w:name w:val="Kommentartext Zchn"/>
    <w:basedOn w:val="Absatz-Standardschriftart"/>
    <w:link w:val="Kommentartext"/>
    <w:uiPriority w:val="99"/>
    <w:rsid w:val="00FA04F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FA04F8"/>
    <w:rPr>
      <w:b/>
      <w:bCs/>
    </w:rPr>
  </w:style>
  <w:style w:type="character" w:customStyle="1" w:styleId="KommentarthemaZchn">
    <w:name w:val="Kommentarthema Zchn"/>
    <w:basedOn w:val="KommentartextZchn"/>
    <w:link w:val="Kommentarthema"/>
    <w:uiPriority w:val="99"/>
    <w:semiHidden/>
    <w:rsid w:val="00FA04F8"/>
    <w:rPr>
      <w:rFonts w:ascii="Arial" w:hAnsi="Arial"/>
      <w:b/>
      <w:bCs/>
      <w:sz w:val="20"/>
      <w:szCs w:val="20"/>
    </w:rPr>
  </w:style>
  <w:style w:type="character" w:styleId="Hyperlink">
    <w:name w:val="Hyperlink"/>
    <w:basedOn w:val="Absatz-Standardschriftart"/>
    <w:uiPriority w:val="99"/>
    <w:unhideWhenUsed/>
    <w:rsid w:val="003611CC"/>
    <w:rPr>
      <w:color w:val="0563C1" w:themeColor="hyperlink"/>
      <w:u w:val="single"/>
    </w:rPr>
  </w:style>
  <w:style w:type="character" w:styleId="NichtaufgelsteErwhnung">
    <w:name w:val="Unresolved Mention"/>
    <w:basedOn w:val="Absatz-Standardschriftart"/>
    <w:uiPriority w:val="99"/>
    <w:semiHidden/>
    <w:unhideWhenUsed/>
    <w:rsid w:val="003611CC"/>
    <w:rPr>
      <w:color w:val="605E5C"/>
      <w:shd w:val="clear" w:color="auto" w:fill="E1DFDD"/>
    </w:rPr>
  </w:style>
  <w:style w:type="paragraph" w:styleId="Listenabsatz">
    <w:name w:val="List Paragraph"/>
    <w:basedOn w:val="Standard"/>
    <w:uiPriority w:val="34"/>
    <w:qFormat/>
    <w:rsid w:val="0043716B"/>
    <w:pPr>
      <w:ind w:left="720"/>
    </w:pPr>
  </w:style>
  <w:style w:type="character" w:customStyle="1" w:styleId="berschrift6Zchn">
    <w:name w:val="Überschrift 6 Zchn"/>
    <w:basedOn w:val="Absatz-Standardschriftart"/>
    <w:link w:val="berschrift6"/>
    <w:uiPriority w:val="9"/>
    <w:rsid w:val="0043716B"/>
    <w:rPr>
      <w:rFonts w:ascii="Times New Roman" w:eastAsia="Times New Roman" w:hAnsi="Times New Roman" w:cs="Times New Roman"/>
      <w:b/>
      <w:bCs/>
      <w:kern w:val="0"/>
      <w:sz w:val="15"/>
      <w:szCs w:val="15"/>
      <w:lang w:eastAsia="de-DE"/>
      <w14:ligatures w14:val="none"/>
    </w:rPr>
  </w:style>
  <w:style w:type="paragraph" w:customStyle="1" w:styleId="ng-binding">
    <w:name w:val="ng-binding"/>
    <w:basedOn w:val="Standard"/>
    <w:rsid w:val="0043716B"/>
    <w:pPr>
      <w:spacing w:before="100" w:beforeAutospacing="1" w:after="100" w:afterAutospacing="1" w:line="240" w:lineRule="auto"/>
      <w:contextualSpacing w:val="0"/>
      <w:jc w:val="left"/>
    </w:pPr>
    <w:rPr>
      <w:rFonts w:ascii="Times New Roman" w:eastAsia="Times New Roman" w:hAnsi="Times New Roman" w:cs="Times New Roman"/>
      <w:kern w:val="0"/>
      <w:sz w:val="24"/>
      <w:szCs w:val="24"/>
      <w:lang w:eastAsia="de-DE"/>
      <w14:ligatures w14:val="none"/>
    </w:rPr>
  </w:style>
  <w:style w:type="character" w:customStyle="1" w:styleId="availability-status">
    <w:name w:val="availability-status"/>
    <w:basedOn w:val="Absatz-Standardschriftart"/>
    <w:rsid w:val="0043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9845">
      <w:bodyDiv w:val="1"/>
      <w:marLeft w:val="0"/>
      <w:marRight w:val="0"/>
      <w:marTop w:val="0"/>
      <w:marBottom w:val="0"/>
      <w:divBdr>
        <w:top w:val="none" w:sz="0" w:space="0" w:color="auto"/>
        <w:left w:val="none" w:sz="0" w:space="0" w:color="auto"/>
        <w:bottom w:val="none" w:sz="0" w:space="0" w:color="auto"/>
        <w:right w:val="none" w:sz="0" w:space="0" w:color="auto"/>
      </w:divBdr>
      <w:divsChild>
        <w:div w:id="1745643962">
          <w:marLeft w:val="0"/>
          <w:marRight w:val="0"/>
          <w:marTop w:val="0"/>
          <w:marBottom w:val="0"/>
          <w:divBdr>
            <w:top w:val="none" w:sz="0" w:space="0" w:color="auto"/>
            <w:left w:val="none" w:sz="0" w:space="0" w:color="auto"/>
            <w:bottom w:val="none" w:sz="0" w:space="0" w:color="auto"/>
            <w:right w:val="none" w:sz="0" w:space="0" w:color="auto"/>
          </w:divBdr>
          <w:divsChild>
            <w:div w:id="19248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7247">
      <w:bodyDiv w:val="1"/>
      <w:marLeft w:val="0"/>
      <w:marRight w:val="0"/>
      <w:marTop w:val="0"/>
      <w:marBottom w:val="0"/>
      <w:divBdr>
        <w:top w:val="none" w:sz="0" w:space="0" w:color="auto"/>
        <w:left w:val="none" w:sz="0" w:space="0" w:color="auto"/>
        <w:bottom w:val="none" w:sz="0" w:space="0" w:color="auto"/>
        <w:right w:val="none" w:sz="0" w:space="0" w:color="auto"/>
      </w:divBdr>
      <w:divsChild>
        <w:div w:id="359405387">
          <w:marLeft w:val="0"/>
          <w:marRight w:val="0"/>
          <w:marTop w:val="0"/>
          <w:marBottom w:val="0"/>
          <w:divBdr>
            <w:top w:val="none" w:sz="0" w:space="0" w:color="auto"/>
            <w:left w:val="none" w:sz="0" w:space="0" w:color="auto"/>
            <w:bottom w:val="none" w:sz="0" w:space="0" w:color="auto"/>
            <w:right w:val="none" w:sz="0" w:space="0" w:color="auto"/>
          </w:divBdr>
          <w:divsChild>
            <w:div w:id="13065500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451649">
      <w:bodyDiv w:val="1"/>
      <w:marLeft w:val="0"/>
      <w:marRight w:val="0"/>
      <w:marTop w:val="0"/>
      <w:marBottom w:val="0"/>
      <w:divBdr>
        <w:top w:val="none" w:sz="0" w:space="0" w:color="auto"/>
        <w:left w:val="none" w:sz="0" w:space="0" w:color="auto"/>
        <w:bottom w:val="none" w:sz="0" w:space="0" w:color="auto"/>
        <w:right w:val="none" w:sz="0" w:space="0" w:color="auto"/>
      </w:divBdr>
    </w:div>
    <w:div w:id="113062200">
      <w:bodyDiv w:val="1"/>
      <w:marLeft w:val="0"/>
      <w:marRight w:val="0"/>
      <w:marTop w:val="0"/>
      <w:marBottom w:val="0"/>
      <w:divBdr>
        <w:top w:val="none" w:sz="0" w:space="0" w:color="auto"/>
        <w:left w:val="none" w:sz="0" w:space="0" w:color="auto"/>
        <w:bottom w:val="none" w:sz="0" w:space="0" w:color="auto"/>
        <w:right w:val="none" w:sz="0" w:space="0" w:color="auto"/>
      </w:divBdr>
      <w:divsChild>
        <w:div w:id="445778314">
          <w:marLeft w:val="0"/>
          <w:marRight w:val="0"/>
          <w:marTop w:val="0"/>
          <w:marBottom w:val="0"/>
          <w:divBdr>
            <w:top w:val="none" w:sz="0" w:space="0" w:color="auto"/>
            <w:left w:val="none" w:sz="0" w:space="0" w:color="auto"/>
            <w:bottom w:val="none" w:sz="0" w:space="0" w:color="auto"/>
            <w:right w:val="none" w:sz="0" w:space="0" w:color="auto"/>
          </w:divBdr>
          <w:divsChild>
            <w:div w:id="14317813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84895902">
      <w:bodyDiv w:val="1"/>
      <w:marLeft w:val="0"/>
      <w:marRight w:val="0"/>
      <w:marTop w:val="0"/>
      <w:marBottom w:val="0"/>
      <w:divBdr>
        <w:top w:val="none" w:sz="0" w:space="0" w:color="auto"/>
        <w:left w:val="none" w:sz="0" w:space="0" w:color="auto"/>
        <w:bottom w:val="none" w:sz="0" w:space="0" w:color="auto"/>
        <w:right w:val="none" w:sz="0" w:space="0" w:color="auto"/>
      </w:divBdr>
    </w:div>
    <w:div w:id="368117318">
      <w:bodyDiv w:val="1"/>
      <w:marLeft w:val="0"/>
      <w:marRight w:val="0"/>
      <w:marTop w:val="0"/>
      <w:marBottom w:val="0"/>
      <w:divBdr>
        <w:top w:val="none" w:sz="0" w:space="0" w:color="auto"/>
        <w:left w:val="none" w:sz="0" w:space="0" w:color="auto"/>
        <w:bottom w:val="none" w:sz="0" w:space="0" w:color="auto"/>
        <w:right w:val="none" w:sz="0" w:space="0" w:color="auto"/>
      </w:divBdr>
      <w:divsChild>
        <w:div w:id="107624906">
          <w:marLeft w:val="0"/>
          <w:marRight w:val="0"/>
          <w:marTop w:val="0"/>
          <w:marBottom w:val="0"/>
          <w:divBdr>
            <w:top w:val="none" w:sz="0" w:space="0" w:color="auto"/>
            <w:left w:val="none" w:sz="0" w:space="0" w:color="auto"/>
            <w:bottom w:val="none" w:sz="0" w:space="0" w:color="auto"/>
            <w:right w:val="none" w:sz="0" w:space="0" w:color="auto"/>
          </w:divBdr>
          <w:divsChild>
            <w:div w:id="20094443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07402862">
      <w:bodyDiv w:val="1"/>
      <w:marLeft w:val="0"/>
      <w:marRight w:val="0"/>
      <w:marTop w:val="0"/>
      <w:marBottom w:val="0"/>
      <w:divBdr>
        <w:top w:val="none" w:sz="0" w:space="0" w:color="auto"/>
        <w:left w:val="none" w:sz="0" w:space="0" w:color="auto"/>
        <w:bottom w:val="none" w:sz="0" w:space="0" w:color="auto"/>
        <w:right w:val="none" w:sz="0" w:space="0" w:color="auto"/>
      </w:divBdr>
      <w:divsChild>
        <w:div w:id="113639910">
          <w:marLeft w:val="0"/>
          <w:marRight w:val="0"/>
          <w:marTop w:val="0"/>
          <w:marBottom w:val="0"/>
          <w:divBdr>
            <w:top w:val="none" w:sz="0" w:space="0" w:color="auto"/>
            <w:left w:val="none" w:sz="0" w:space="0" w:color="auto"/>
            <w:bottom w:val="none" w:sz="0" w:space="0" w:color="auto"/>
            <w:right w:val="none" w:sz="0" w:space="0" w:color="auto"/>
          </w:divBdr>
          <w:divsChild>
            <w:div w:id="542714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24709460">
      <w:bodyDiv w:val="1"/>
      <w:marLeft w:val="0"/>
      <w:marRight w:val="0"/>
      <w:marTop w:val="0"/>
      <w:marBottom w:val="0"/>
      <w:divBdr>
        <w:top w:val="none" w:sz="0" w:space="0" w:color="auto"/>
        <w:left w:val="none" w:sz="0" w:space="0" w:color="auto"/>
        <w:bottom w:val="none" w:sz="0" w:space="0" w:color="auto"/>
        <w:right w:val="none" w:sz="0" w:space="0" w:color="auto"/>
      </w:divBdr>
      <w:divsChild>
        <w:div w:id="1831142484">
          <w:marLeft w:val="0"/>
          <w:marRight w:val="0"/>
          <w:marTop w:val="0"/>
          <w:marBottom w:val="48"/>
          <w:divBdr>
            <w:top w:val="none" w:sz="0" w:space="0" w:color="auto"/>
            <w:left w:val="none" w:sz="0" w:space="0" w:color="auto"/>
            <w:bottom w:val="none" w:sz="0" w:space="0" w:color="auto"/>
            <w:right w:val="none" w:sz="0" w:space="0" w:color="auto"/>
          </w:divBdr>
          <w:divsChild>
            <w:div w:id="75976806">
              <w:marLeft w:val="0"/>
              <w:marRight w:val="0"/>
              <w:marTop w:val="0"/>
              <w:marBottom w:val="0"/>
              <w:divBdr>
                <w:top w:val="none" w:sz="0" w:space="0" w:color="auto"/>
                <w:left w:val="none" w:sz="0" w:space="0" w:color="auto"/>
                <w:bottom w:val="none" w:sz="0" w:space="0" w:color="auto"/>
                <w:right w:val="none" w:sz="0" w:space="0" w:color="auto"/>
              </w:divBdr>
              <w:divsChild>
                <w:div w:id="1835536148">
                  <w:marLeft w:val="0"/>
                  <w:marRight w:val="0"/>
                  <w:marTop w:val="0"/>
                  <w:marBottom w:val="0"/>
                  <w:divBdr>
                    <w:top w:val="none" w:sz="0" w:space="0" w:color="auto"/>
                    <w:left w:val="none" w:sz="0" w:space="0" w:color="auto"/>
                    <w:bottom w:val="none" w:sz="0" w:space="0" w:color="auto"/>
                    <w:right w:val="none" w:sz="0" w:space="0" w:color="auto"/>
                  </w:divBdr>
                  <w:divsChild>
                    <w:div w:id="1488209647">
                      <w:marLeft w:val="0"/>
                      <w:marRight w:val="0"/>
                      <w:marTop w:val="0"/>
                      <w:marBottom w:val="0"/>
                      <w:divBdr>
                        <w:top w:val="none" w:sz="0" w:space="0" w:color="auto"/>
                        <w:left w:val="none" w:sz="0" w:space="0" w:color="auto"/>
                        <w:bottom w:val="none" w:sz="0" w:space="0" w:color="auto"/>
                        <w:right w:val="none" w:sz="0" w:space="0" w:color="auto"/>
                      </w:divBdr>
                      <w:divsChild>
                        <w:div w:id="18987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769587">
      <w:bodyDiv w:val="1"/>
      <w:marLeft w:val="0"/>
      <w:marRight w:val="0"/>
      <w:marTop w:val="0"/>
      <w:marBottom w:val="0"/>
      <w:divBdr>
        <w:top w:val="none" w:sz="0" w:space="0" w:color="auto"/>
        <w:left w:val="none" w:sz="0" w:space="0" w:color="auto"/>
        <w:bottom w:val="none" w:sz="0" w:space="0" w:color="auto"/>
        <w:right w:val="none" w:sz="0" w:space="0" w:color="auto"/>
      </w:divBdr>
    </w:div>
    <w:div w:id="657196591">
      <w:bodyDiv w:val="1"/>
      <w:marLeft w:val="0"/>
      <w:marRight w:val="0"/>
      <w:marTop w:val="0"/>
      <w:marBottom w:val="0"/>
      <w:divBdr>
        <w:top w:val="none" w:sz="0" w:space="0" w:color="auto"/>
        <w:left w:val="none" w:sz="0" w:space="0" w:color="auto"/>
        <w:bottom w:val="none" w:sz="0" w:space="0" w:color="auto"/>
        <w:right w:val="none" w:sz="0" w:space="0" w:color="auto"/>
      </w:divBdr>
    </w:div>
    <w:div w:id="748693770">
      <w:bodyDiv w:val="1"/>
      <w:marLeft w:val="0"/>
      <w:marRight w:val="0"/>
      <w:marTop w:val="0"/>
      <w:marBottom w:val="0"/>
      <w:divBdr>
        <w:top w:val="none" w:sz="0" w:space="0" w:color="auto"/>
        <w:left w:val="none" w:sz="0" w:space="0" w:color="auto"/>
        <w:bottom w:val="none" w:sz="0" w:space="0" w:color="auto"/>
        <w:right w:val="none" w:sz="0" w:space="0" w:color="auto"/>
      </w:divBdr>
      <w:divsChild>
        <w:div w:id="134640863">
          <w:marLeft w:val="0"/>
          <w:marRight w:val="0"/>
          <w:marTop w:val="0"/>
          <w:marBottom w:val="0"/>
          <w:divBdr>
            <w:top w:val="none" w:sz="0" w:space="0" w:color="auto"/>
            <w:left w:val="none" w:sz="0" w:space="0" w:color="auto"/>
            <w:bottom w:val="none" w:sz="0" w:space="0" w:color="auto"/>
            <w:right w:val="none" w:sz="0" w:space="0" w:color="auto"/>
          </w:divBdr>
          <w:divsChild>
            <w:div w:id="18910697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64301393">
      <w:bodyDiv w:val="1"/>
      <w:marLeft w:val="0"/>
      <w:marRight w:val="0"/>
      <w:marTop w:val="0"/>
      <w:marBottom w:val="0"/>
      <w:divBdr>
        <w:top w:val="none" w:sz="0" w:space="0" w:color="auto"/>
        <w:left w:val="none" w:sz="0" w:space="0" w:color="auto"/>
        <w:bottom w:val="none" w:sz="0" w:space="0" w:color="auto"/>
        <w:right w:val="none" w:sz="0" w:space="0" w:color="auto"/>
      </w:divBdr>
      <w:divsChild>
        <w:div w:id="2014529063">
          <w:marLeft w:val="0"/>
          <w:marRight w:val="0"/>
          <w:marTop w:val="0"/>
          <w:marBottom w:val="0"/>
          <w:divBdr>
            <w:top w:val="none" w:sz="0" w:space="0" w:color="auto"/>
            <w:left w:val="none" w:sz="0" w:space="0" w:color="auto"/>
            <w:bottom w:val="none" w:sz="0" w:space="0" w:color="auto"/>
            <w:right w:val="none" w:sz="0" w:space="0" w:color="auto"/>
          </w:divBdr>
          <w:divsChild>
            <w:div w:id="2116179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8844895">
      <w:bodyDiv w:val="1"/>
      <w:marLeft w:val="0"/>
      <w:marRight w:val="0"/>
      <w:marTop w:val="0"/>
      <w:marBottom w:val="0"/>
      <w:divBdr>
        <w:top w:val="none" w:sz="0" w:space="0" w:color="auto"/>
        <w:left w:val="none" w:sz="0" w:space="0" w:color="auto"/>
        <w:bottom w:val="none" w:sz="0" w:space="0" w:color="auto"/>
        <w:right w:val="none" w:sz="0" w:space="0" w:color="auto"/>
      </w:divBdr>
    </w:div>
    <w:div w:id="815341687">
      <w:bodyDiv w:val="1"/>
      <w:marLeft w:val="0"/>
      <w:marRight w:val="0"/>
      <w:marTop w:val="0"/>
      <w:marBottom w:val="0"/>
      <w:divBdr>
        <w:top w:val="none" w:sz="0" w:space="0" w:color="auto"/>
        <w:left w:val="none" w:sz="0" w:space="0" w:color="auto"/>
        <w:bottom w:val="none" w:sz="0" w:space="0" w:color="auto"/>
        <w:right w:val="none" w:sz="0" w:space="0" w:color="auto"/>
      </w:divBdr>
      <w:divsChild>
        <w:div w:id="284964976">
          <w:marLeft w:val="0"/>
          <w:marRight w:val="0"/>
          <w:marTop w:val="0"/>
          <w:marBottom w:val="0"/>
          <w:divBdr>
            <w:top w:val="none" w:sz="0" w:space="0" w:color="auto"/>
            <w:left w:val="none" w:sz="0" w:space="0" w:color="auto"/>
            <w:bottom w:val="none" w:sz="0" w:space="0" w:color="auto"/>
            <w:right w:val="none" w:sz="0" w:space="0" w:color="auto"/>
          </w:divBdr>
          <w:divsChild>
            <w:div w:id="2065789126">
              <w:marLeft w:val="0"/>
              <w:marRight w:val="0"/>
              <w:marTop w:val="0"/>
              <w:marBottom w:val="0"/>
              <w:divBdr>
                <w:top w:val="none" w:sz="0" w:space="0" w:color="auto"/>
                <w:left w:val="none" w:sz="0" w:space="0" w:color="auto"/>
                <w:bottom w:val="none" w:sz="0" w:space="0" w:color="auto"/>
                <w:right w:val="none" w:sz="0" w:space="0" w:color="auto"/>
              </w:divBdr>
              <w:divsChild>
                <w:div w:id="14121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6419">
      <w:bodyDiv w:val="1"/>
      <w:marLeft w:val="0"/>
      <w:marRight w:val="0"/>
      <w:marTop w:val="0"/>
      <w:marBottom w:val="0"/>
      <w:divBdr>
        <w:top w:val="none" w:sz="0" w:space="0" w:color="auto"/>
        <w:left w:val="none" w:sz="0" w:space="0" w:color="auto"/>
        <w:bottom w:val="none" w:sz="0" w:space="0" w:color="auto"/>
        <w:right w:val="none" w:sz="0" w:space="0" w:color="auto"/>
      </w:divBdr>
    </w:div>
    <w:div w:id="889345992">
      <w:bodyDiv w:val="1"/>
      <w:marLeft w:val="0"/>
      <w:marRight w:val="0"/>
      <w:marTop w:val="0"/>
      <w:marBottom w:val="0"/>
      <w:divBdr>
        <w:top w:val="none" w:sz="0" w:space="0" w:color="auto"/>
        <w:left w:val="none" w:sz="0" w:space="0" w:color="auto"/>
        <w:bottom w:val="none" w:sz="0" w:space="0" w:color="auto"/>
        <w:right w:val="none" w:sz="0" w:space="0" w:color="auto"/>
      </w:divBdr>
    </w:div>
    <w:div w:id="936444551">
      <w:bodyDiv w:val="1"/>
      <w:marLeft w:val="0"/>
      <w:marRight w:val="0"/>
      <w:marTop w:val="0"/>
      <w:marBottom w:val="0"/>
      <w:divBdr>
        <w:top w:val="none" w:sz="0" w:space="0" w:color="auto"/>
        <w:left w:val="none" w:sz="0" w:space="0" w:color="auto"/>
        <w:bottom w:val="none" w:sz="0" w:space="0" w:color="auto"/>
        <w:right w:val="none" w:sz="0" w:space="0" w:color="auto"/>
      </w:divBdr>
      <w:divsChild>
        <w:div w:id="1410737822">
          <w:marLeft w:val="0"/>
          <w:marRight w:val="0"/>
          <w:marTop w:val="0"/>
          <w:marBottom w:val="0"/>
          <w:divBdr>
            <w:top w:val="none" w:sz="0" w:space="0" w:color="auto"/>
            <w:left w:val="none" w:sz="0" w:space="0" w:color="auto"/>
            <w:bottom w:val="none" w:sz="0" w:space="0" w:color="auto"/>
            <w:right w:val="none" w:sz="0" w:space="0" w:color="auto"/>
          </w:divBdr>
          <w:divsChild>
            <w:div w:id="5503381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40530020">
      <w:bodyDiv w:val="1"/>
      <w:marLeft w:val="0"/>
      <w:marRight w:val="0"/>
      <w:marTop w:val="0"/>
      <w:marBottom w:val="0"/>
      <w:divBdr>
        <w:top w:val="none" w:sz="0" w:space="0" w:color="auto"/>
        <w:left w:val="none" w:sz="0" w:space="0" w:color="auto"/>
        <w:bottom w:val="none" w:sz="0" w:space="0" w:color="auto"/>
        <w:right w:val="none" w:sz="0" w:space="0" w:color="auto"/>
      </w:divBdr>
      <w:divsChild>
        <w:div w:id="1911885409">
          <w:marLeft w:val="0"/>
          <w:marRight w:val="0"/>
          <w:marTop w:val="0"/>
          <w:marBottom w:val="0"/>
          <w:divBdr>
            <w:top w:val="none" w:sz="0" w:space="0" w:color="auto"/>
            <w:left w:val="none" w:sz="0" w:space="0" w:color="auto"/>
            <w:bottom w:val="none" w:sz="0" w:space="0" w:color="auto"/>
            <w:right w:val="none" w:sz="0" w:space="0" w:color="auto"/>
          </w:divBdr>
          <w:divsChild>
            <w:div w:id="13727277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78610217">
      <w:bodyDiv w:val="1"/>
      <w:marLeft w:val="0"/>
      <w:marRight w:val="0"/>
      <w:marTop w:val="0"/>
      <w:marBottom w:val="0"/>
      <w:divBdr>
        <w:top w:val="none" w:sz="0" w:space="0" w:color="auto"/>
        <w:left w:val="none" w:sz="0" w:space="0" w:color="auto"/>
        <w:bottom w:val="none" w:sz="0" w:space="0" w:color="auto"/>
        <w:right w:val="none" w:sz="0" w:space="0" w:color="auto"/>
      </w:divBdr>
    </w:div>
    <w:div w:id="1013842417">
      <w:bodyDiv w:val="1"/>
      <w:marLeft w:val="0"/>
      <w:marRight w:val="0"/>
      <w:marTop w:val="0"/>
      <w:marBottom w:val="0"/>
      <w:divBdr>
        <w:top w:val="none" w:sz="0" w:space="0" w:color="auto"/>
        <w:left w:val="none" w:sz="0" w:space="0" w:color="auto"/>
        <w:bottom w:val="none" w:sz="0" w:space="0" w:color="auto"/>
        <w:right w:val="none" w:sz="0" w:space="0" w:color="auto"/>
      </w:divBdr>
      <w:divsChild>
        <w:div w:id="1322661554">
          <w:marLeft w:val="0"/>
          <w:marRight w:val="0"/>
          <w:marTop w:val="0"/>
          <w:marBottom w:val="0"/>
          <w:divBdr>
            <w:top w:val="none" w:sz="0" w:space="0" w:color="auto"/>
            <w:left w:val="none" w:sz="0" w:space="0" w:color="auto"/>
            <w:bottom w:val="none" w:sz="0" w:space="0" w:color="auto"/>
            <w:right w:val="none" w:sz="0" w:space="0" w:color="auto"/>
          </w:divBdr>
          <w:divsChild>
            <w:div w:id="785348054">
              <w:marLeft w:val="0"/>
              <w:marRight w:val="0"/>
              <w:marTop w:val="0"/>
              <w:marBottom w:val="0"/>
              <w:divBdr>
                <w:top w:val="none" w:sz="0" w:space="0" w:color="auto"/>
                <w:left w:val="none" w:sz="0" w:space="0" w:color="auto"/>
                <w:bottom w:val="none" w:sz="0" w:space="0" w:color="auto"/>
                <w:right w:val="none" w:sz="0" w:space="0" w:color="auto"/>
              </w:divBdr>
              <w:divsChild>
                <w:div w:id="1934432547">
                  <w:marLeft w:val="0"/>
                  <w:marRight w:val="0"/>
                  <w:marTop w:val="0"/>
                  <w:marBottom w:val="0"/>
                  <w:divBdr>
                    <w:top w:val="none" w:sz="0" w:space="0" w:color="auto"/>
                    <w:left w:val="none" w:sz="0" w:space="0" w:color="auto"/>
                    <w:bottom w:val="none" w:sz="0" w:space="0" w:color="auto"/>
                    <w:right w:val="none" w:sz="0" w:space="0" w:color="auto"/>
                  </w:divBdr>
                </w:div>
                <w:div w:id="364719892">
                  <w:marLeft w:val="0"/>
                  <w:marRight w:val="0"/>
                  <w:marTop w:val="0"/>
                  <w:marBottom w:val="0"/>
                  <w:divBdr>
                    <w:top w:val="none" w:sz="0" w:space="0" w:color="auto"/>
                    <w:left w:val="none" w:sz="0" w:space="0" w:color="auto"/>
                    <w:bottom w:val="none" w:sz="0" w:space="0" w:color="auto"/>
                    <w:right w:val="none" w:sz="0" w:space="0" w:color="auto"/>
                  </w:divBdr>
                  <w:divsChild>
                    <w:div w:id="1940797508">
                      <w:marLeft w:val="0"/>
                      <w:marRight w:val="0"/>
                      <w:marTop w:val="0"/>
                      <w:marBottom w:val="0"/>
                      <w:divBdr>
                        <w:top w:val="none" w:sz="0" w:space="0" w:color="auto"/>
                        <w:left w:val="none" w:sz="0" w:space="0" w:color="auto"/>
                        <w:bottom w:val="none" w:sz="0" w:space="0" w:color="auto"/>
                        <w:right w:val="none" w:sz="0" w:space="0" w:color="auto"/>
                      </w:divBdr>
                    </w:div>
                    <w:div w:id="7904385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69046">
          <w:marLeft w:val="0"/>
          <w:marRight w:val="0"/>
          <w:marTop w:val="0"/>
          <w:marBottom w:val="600"/>
          <w:divBdr>
            <w:top w:val="none" w:sz="0" w:space="0" w:color="auto"/>
            <w:left w:val="none" w:sz="0" w:space="0" w:color="auto"/>
            <w:bottom w:val="none" w:sz="0" w:space="0" w:color="auto"/>
            <w:right w:val="none" w:sz="0" w:space="0" w:color="auto"/>
          </w:divBdr>
          <w:divsChild>
            <w:div w:id="833958721">
              <w:marLeft w:val="0"/>
              <w:marRight w:val="0"/>
              <w:marTop w:val="0"/>
              <w:marBottom w:val="0"/>
              <w:divBdr>
                <w:top w:val="none" w:sz="0" w:space="0" w:color="auto"/>
                <w:left w:val="none" w:sz="0" w:space="0" w:color="auto"/>
                <w:bottom w:val="none" w:sz="0" w:space="0" w:color="auto"/>
                <w:right w:val="none" w:sz="0" w:space="0" w:color="auto"/>
              </w:divBdr>
              <w:divsChild>
                <w:div w:id="1116603277">
                  <w:marLeft w:val="0"/>
                  <w:marRight w:val="0"/>
                  <w:marTop w:val="0"/>
                  <w:marBottom w:val="0"/>
                  <w:divBdr>
                    <w:top w:val="none" w:sz="0" w:space="0" w:color="auto"/>
                    <w:left w:val="none" w:sz="0" w:space="0" w:color="auto"/>
                    <w:bottom w:val="none" w:sz="0" w:space="0" w:color="auto"/>
                    <w:right w:val="none" w:sz="0" w:space="0" w:color="auto"/>
                  </w:divBdr>
                  <w:divsChild>
                    <w:div w:id="1501505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14347782">
          <w:marLeft w:val="0"/>
          <w:marRight w:val="0"/>
          <w:marTop w:val="0"/>
          <w:marBottom w:val="0"/>
          <w:divBdr>
            <w:top w:val="none" w:sz="0" w:space="0" w:color="auto"/>
            <w:left w:val="none" w:sz="0" w:space="0" w:color="auto"/>
            <w:bottom w:val="none" w:sz="0" w:space="0" w:color="auto"/>
            <w:right w:val="none" w:sz="0" w:space="0" w:color="auto"/>
          </w:divBdr>
          <w:divsChild>
            <w:div w:id="740951804">
              <w:marLeft w:val="0"/>
              <w:marRight w:val="0"/>
              <w:marTop w:val="0"/>
              <w:marBottom w:val="600"/>
              <w:divBdr>
                <w:top w:val="single" w:sz="12" w:space="30" w:color="D5D5D5"/>
                <w:left w:val="none" w:sz="0" w:space="0" w:color="auto"/>
                <w:bottom w:val="none" w:sz="0" w:space="0" w:color="auto"/>
                <w:right w:val="none" w:sz="0" w:space="0" w:color="auto"/>
              </w:divBdr>
            </w:div>
            <w:div w:id="1262182453">
              <w:marLeft w:val="0"/>
              <w:marRight w:val="0"/>
              <w:marTop w:val="0"/>
              <w:marBottom w:val="0"/>
              <w:divBdr>
                <w:top w:val="none" w:sz="0" w:space="0" w:color="auto"/>
                <w:left w:val="none" w:sz="0" w:space="0" w:color="auto"/>
                <w:bottom w:val="none" w:sz="0" w:space="0" w:color="auto"/>
                <w:right w:val="none" w:sz="0" w:space="0" w:color="auto"/>
              </w:divBdr>
              <w:divsChild>
                <w:div w:id="33580975">
                  <w:marLeft w:val="0"/>
                  <w:marRight w:val="0"/>
                  <w:marTop w:val="0"/>
                  <w:marBottom w:val="0"/>
                  <w:divBdr>
                    <w:top w:val="none" w:sz="0" w:space="0" w:color="auto"/>
                    <w:left w:val="none" w:sz="0" w:space="0" w:color="auto"/>
                    <w:bottom w:val="none" w:sz="0" w:space="0" w:color="auto"/>
                    <w:right w:val="none" w:sz="0" w:space="0" w:color="auto"/>
                  </w:divBdr>
                  <w:divsChild>
                    <w:div w:id="149686379">
                      <w:marLeft w:val="0"/>
                      <w:marRight w:val="0"/>
                      <w:marTop w:val="360"/>
                      <w:marBottom w:val="360"/>
                      <w:divBdr>
                        <w:top w:val="single" w:sz="6" w:space="6" w:color="D5D5D5"/>
                        <w:left w:val="none" w:sz="0" w:space="0" w:color="auto"/>
                        <w:bottom w:val="single" w:sz="6" w:space="6" w:color="D5D5D5"/>
                        <w:right w:val="none" w:sz="0" w:space="0" w:color="auto"/>
                      </w:divBdr>
                    </w:div>
                  </w:divsChild>
                </w:div>
              </w:divsChild>
            </w:div>
            <w:div w:id="1702363724">
              <w:marLeft w:val="0"/>
              <w:marRight w:val="0"/>
              <w:marTop w:val="0"/>
              <w:marBottom w:val="0"/>
              <w:divBdr>
                <w:top w:val="none" w:sz="0" w:space="0" w:color="auto"/>
                <w:left w:val="none" w:sz="0" w:space="0" w:color="auto"/>
                <w:bottom w:val="none" w:sz="0" w:space="0" w:color="auto"/>
                <w:right w:val="none" w:sz="0" w:space="0" w:color="auto"/>
              </w:divBdr>
              <w:divsChild>
                <w:div w:id="176457233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76437494">
      <w:bodyDiv w:val="1"/>
      <w:marLeft w:val="0"/>
      <w:marRight w:val="0"/>
      <w:marTop w:val="0"/>
      <w:marBottom w:val="0"/>
      <w:divBdr>
        <w:top w:val="none" w:sz="0" w:space="0" w:color="auto"/>
        <w:left w:val="none" w:sz="0" w:space="0" w:color="auto"/>
        <w:bottom w:val="none" w:sz="0" w:space="0" w:color="auto"/>
        <w:right w:val="none" w:sz="0" w:space="0" w:color="auto"/>
      </w:divBdr>
    </w:div>
    <w:div w:id="1119762941">
      <w:bodyDiv w:val="1"/>
      <w:marLeft w:val="0"/>
      <w:marRight w:val="0"/>
      <w:marTop w:val="0"/>
      <w:marBottom w:val="0"/>
      <w:divBdr>
        <w:top w:val="none" w:sz="0" w:space="0" w:color="auto"/>
        <w:left w:val="none" w:sz="0" w:space="0" w:color="auto"/>
        <w:bottom w:val="none" w:sz="0" w:space="0" w:color="auto"/>
        <w:right w:val="none" w:sz="0" w:space="0" w:color="auto"/>
      </w:divBdr>
      <w:divsChild>
        <w:div w:id="326789003">
          <w:marLeft w:val="0"/>
          <w:marRight w:val="0"/>
          <w:marTop w:val="0"/>
          <w:marBottom w:val="0"/>
          <w:divBdr>
            <w:top w:val="none" w:sz="0" w:space="0" w:color="auto"/>
            <w:left w:val="none" w:sz="0" w:space="0" w:color="auto"/>
            <w:bottom w:val="none" w:sz="0" w:space="0" w:color="auto"/>
            <w:right w:val="none" w:sz="0" w:space="0" w:color="auto"/>
          </w:divBdr>
          <w:divsChild>
            <w:div w:id="1127505380">
              <w:marLeft w:val="0"/>
              <w:marRight w:val="0"/>
              <w:marTop w:val="0"/>
              <w:marBottom w:val="600"/>
              <w:divBdr>
                <w:top w:val="none" w:sz="0" w:space="0" w:color="auto"/>
                <w:left w:val="none" w:sz="0" w:space="0" w:color="auto"/>
                <w:bottom w:val="none" w:sz="0" w:space="0" w:color="auto"/>
                <w:right w:val="none" w:sz="0" w:space="0" w:color="auto"/>
              </w:divBdr>
            </w:div>
          </w:divsChild>
        </w:div>
        <w:div w:id="489444450">
          <w:marLeft w:val="0"/>
          <w:marRight w:val="0"/>
          <w:marTop w:val="0"/>
          <w:marBottom w:val="0"/>
          <w:divBdr>
            <w:top w:val="none" w:sz="0" w:space="0" w:color="auto"/>
            <w:left w:val="none" w:sz="0" w:space="0" w:color="auto"/>
            <w:bottom w:val="none" w:sz="0" w:space="0" w:color="auto"/>
            <w:right w:val="none" w:sz="0" w:space="0" w:color="auto"/>
          </w:divBdr>
          <w:divsChild>
            <w:div w:id="2014644592">
              <w:marLeft w:val="0"/>
              <w:marRight w:val="0"/>
              <w:marTop w:val="0"/>
              <w:marBottom w:val="0"/>
              <w:divBdr>
                <w:top w:val="none" w:sz="0" w:space="0" w:color="auto"/>
                <w:left w:val="none" w:sz="0" w:space="0" w:color="auto"/>
                <w:bottom w:val="none" w:sz="0" w:space="0" w:color="auto"/>
                <w:right w:val="none" w:sz="0" w:space="0" w:color="auto"/>
              </w:divBdr>
              <w:divsChild>
                <w:div w:id="1553737594">
                  <w:marLeft w:val="0"/>
                  <w:marRight w:val="0"/>
                  <w:marTop w:val="360"/>
                  <w:marBottom w:val="360"/>
                  <w:divBdr>
                    <w:top w:val="single" w:sz="6" w:space="6" w:color="D5D5D5"/>
                    <w:left w:val="none" w:sz="0" w:space="0" w:color="auto"/>
                    <w:bottom w:val="single" w:sz="6" w:space="6" w:color="D5D5D5"/>
                    <w:right w:val="none" w:sz="0" w:space="0" w:color="auto"/>
                  </w:divBdr>
                </w:div>
              </w:divsChild>
            </w:div>
          </w:divsChild>
        </w:div>
      </w:divsChild>
    </w:div>
    <w:div w:id="1165824754">
      <w:bodyDiv w:val="1"/>
      <w:marLeft w:val="0"/>
      <w:marRight w:val="0"/>
      <w:marTop w:val="0"/>
      <w:marBottom w:val="0"/>
      <w:divBdr>
        <w:top w:val="none" w:sz="0" w:space="0" w:color="auto"/>
        <w:left w:val="none" w:sz="0" w:space="0" w:color="auto"/>
        <w:bottom w:val="none" w:sz="0" w:space="0" w:color="auto"/>
        <w:right w:val="none" w:sz="0" w:space="0" w:color="auto"/>
      </w:divBdr>
      <w:divsChild>
        <w:div w:id="1194535600">
          <w:marLeft w:val="0"/>
          <w:marRight w:val="0"/>
          <w:marTop w:val="0"/>
          <w:marBottom w:val="0"/>
          <w:divBdr>
            <w:top w:val="none" w:sz="0" w:space="0" w:color="auto"/>
            <w:left w:val="none" w:sz="0" w:space="0" w:color="auto"/>
            <w:bottom w:val="none" w:sz="0" w:space="0" w:color="auto"/>
            <w:right w:val="none" w:sz="0" w:space="0" w:color="auto"/>
          </w:divBdr>
          <w:divsChild>
            <w:div w:id="1510027032">
              <w:marLeft w:val="0"/>
              <w:marRight w:val="0"/>
              <w:marTop w:val="0"/>
              <w:marBottom w:val="600"/>
              <w:divBdr>
                <w:top w:val="none" w:sz="0" w:space="0" w:color="auto"/>
                <w:left w:val="none" w:sz="0" w:space="0" w:color="auto"/>
                <w:bottom w:val="none" w:sz="0" w:space="0" w:color="auto"/>
                <w:right w:val="none" w:sz="0" w:space="0" w:color="auto"/>
              </w:divBdr>
            </w:div>
          </w:divsChild>
        </w:div>
        <w:div w:id="1881816530">
          <w:marLeft w:val="0"/>
          <w:marRight w:val="0"/>
          <w:marTop w:val="0"/>
          <w:marBottom w:val="0"/>
          <w:divBdr>
            <w:top w:val="none" w:sz="0" w:space="0" w:color="auto"/>
            <w:left w:val="none" w:sz="0" w:space="0" w:color="auto"/>
            <w:bottom w:val="none" w:sz="0" w:space="0" w:color="auto"/>
            <w:right w:val="none" w:sz="0" w:space="0" w:color="auto"/>
          </w:divBdr>
          <w:divsChild>
            <w:div w:id="1846632791">
              <w:marLeft w:val="0"/>
              <w:marRight w:val="0"/>
              <w:marTop w:val="0"/>
              <w:marBottom w:val="0"/>
              <w:divBdr>
                <w:top w:val="none" w:sz="0" w:space="0" w:color="auto"/>
                <w:left w:val="none" w:sz="0" w:space="0" w:color="auto"/>
                <w:bottom w:val="none" w:sz="0" w:space="0" w:color="auto"/>
                <w:right w:val="none" w:sz="0" w:space="0" w:color="auto"/>
              </w:divBdr>
              <w:divsChild>
                <w:div w:id="980574461">
                  <w:marLeft w:val="0"/>
                  <w:marRight w:val="0"/>
                  <w:marTop w:val="360"/>
                  <w:marBottom w:val="360"/>
                  <w:divBdr>
                    <w:top w:val="single" w:sz="6" w:space="6" w:color="D5D5D5"/>
                    <w:left w:val="none" w:sz="0" w:space="0" w:color="auto"/>
                    <w:bottom w:val="single" w:sz="6" w:space="6" w:color="D5D5D5"/>
                    <w:right w:val="none" w:sz="0" w:space="0" w:color="auto"/>
                  </w:divBdr>
                </w:div>
              </w:divsChild>
            </w:div>
          </w:divsChild>
        </w:div>
      </w:divsChild>
    </w:div>
    <w:div w:id="1206722066">
      <w:bodyDiv w:val="1"/>
      <w:marLeft w:val="0"/>
      <w:marRight w:val="0"/>
      <w:marTop w:val="0"/>
      <w:marBottom w:val="0"/>
      <w:divBdr>
        <w:top w:val="none" w:sz="0" w:space="0" w:color="auto"/>
        <w:left w:val="none" w:sz="0" w:space="0" w:color="auto"/>
        <w:bottom w:val="none" w:sz="0" w:space="0" w:color="auto"/>
        <w:right w:val="none" w:sz="0" w:space="0" w:color="auto"/>
      </w:divBdr>
      <w:divsChild>
        <w:div w:id="24717349">
          <w:marLeft w:val="0"/>
          <w:marRight w:val="0"/>
          <w:marTop w:val="0"/>
          <w:marBottom w:val="0"/>
          <w:divBdr>
            <w:top w:val="none" w:sz="0" w:space="0" w:color="auto"/>
            <w:left w:val="none" w:sz="0" w:space="0" w:color="auto"/>
            <w:bottom w:val="none" w:sz="0" w:space="0" w:color="auto"/>
            <w:right w:val="none" w:sz="0" w:space="0" w:color="auto"/>
          </w:divBdr>
          <w:divsChild>
            <w:div w:id="5132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5422">
      <w:bodyDiv w:val="1"/>
      <w:marLeft w:val="0"/>
      <w:marRight w:val="0"/>
      <w:marTop w:val="0"/>
      <w:marBottom w:val="0"/>
      <w:divBdr>
        <w:top w:val="none" w:sz="0" w:space="0" w:color="auto"/>
        <w:left w:val="none" w:sz="0" w:space="0" w:color="auto"/>
        <w:bottom w:val="none" w:sz="0" w:space="0" w:color="auto"/>
        <w:right w:val="none" w:sz="0" w:space="0" w:color="auto"/>
      </w:divBdr>
    </w:div>
    <w:div w:id="1298871788">
      <w:bodyDiv w:val="1"/>
      <w:marLeft w:val="0"/>
      <w:marRight w:val="0"/>
      <w:marTop w:val="0"/>
      <w:marBottom w:val="0"/>
      <w:divBdr>
        <w:top w:val="none" w:sz="0" w:space="0" w:color="auto"/>
        <w:left w:val="none" w:sz="0" w:space="0" w:color="auto"/>
        <w:bottom w:val="none" w:sz="0" w:space="0" w:color="auto"/>
        <w:right w:val="none" w:sz="0" w:space="0" w:color="auto"/>
      </w:divBdr>
    </w:div>
    <w:div w:id="130712261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69">
          <w:marLeft w:val="0"/>
          <w:marRight w:val="0"/>
          <w:marTop w:val="0"/>
          <w:marBottom w:val="0"/>
          <w:divBdr>
            <w:top w:val="none" w:sz="0" w:space="0" w:color="auto"/>
            <w:left w:val="none" w:sz="0" w:space="0" w:color="auto"/>
            <w:bottom w:val="none" w:sz="0" w:space="0" w:color="auto"/>
            <w:right w:val="none" w:sz="0" w:space="0" w:color="auto"/>
          </w:divBdr>
          <w:divsChild>
            <w:div w:id="105554353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17490432">
      <w:bodyDiv w:val="1"/>
      <w:marLeft w:val="0"/>
      <w:marRight w:val="0"/>
      <w:marTop w:val="0"/>
      <w:marBottom w:val="0"/>
      <w:divBdr>
        <w:top w:val="none" w:sz="0" w:space="0" w:color="auto"/>
        <w:left w:val="none" w:sz="0" w:space="0" w:color="auto"/>
        <w:bottom w:val="none" w:sz="0" w:space="0" w:color="auto"/>
        <w:right w:val="none" w:sz="0" w:space="0" w:color="auto"/>
      </w:divBdr>
    </w:div>
    <w:div w:id="1440371060">
      <w:bodyDiv w:val="1"/>
      <w:marLeft w:val="0"/>
      <w:marRight w:val="0"/>
      <w:marTop w:val="0"/>
      <w:marBottom w:val="0"/>
      <w:divBdr>
        <w:top w:val="none" w:sz="0" w:space="0" w:color="auto"/>
        <w:left w:val="none" w:sz="0" w:space="0" w:color="auto"/>
        <w:bottom w:val="none" w:sz="0" w:space="0" w:color="auto"/>
        <w:right w:val="none" w:sz="0" w:space="0" w:color="auto"/>
      </w:divBdr>
      <w:divsChild>
        <w:div w:id="1141265625">
          <w:marLeft w:val="0"/>
          <w:marRight w:val="0"/>
          <w:marTop w:val="0"/>
          <w:marBottom w:val="0"/>
          <w:divBdr>
            <w:top w:val="none" w:sz="0" w:space="0" w:color="auto"/>
            <w:left w:val="none" w:sz="0" w:space="0" w:color="auto"/>
            <w:bottom w:val="none" w:sz="0" w:space="0" w:color="auto"/>
            <w:right w:val="none" w:sz="0" w:space="0" w:color="auto"/>
          </w:divBdr>
          <w:divsChild>
            <w:div w:id="1707832660">
              <w:marLeft w:val="0"/>
              <w:marRight w:val="0"/>
              <w:marTop w:val="0"/>
              <w:marBottom w:val="0"/>
              <w:divBdr>
                <w:top w:val="none" w:sz="0" w:space="0" w:color="auto"/>
                <w:left w:val="none" w:sz="0" w:space="0" w:color="auto"/>
                <w:bottom w:val="single" w:sz="6" w:space="19" w:color="E6E6E6"/>
                <w:right w:val="none" w:sz="0" w:space="0" w:color="auto"/>
              </w:divBdr>
              <w:divsChild>
                <w:div w:id="335304799">
                  <w:marLeft w:val="0"/>
                  <w:marRight w:val="0"/>
                  <w:marTop w:val="0"/>
                  <w:marBottom w:val="0"/>
                  <w:divBdr>
                    <w:top w:val="none" w:sz="0" w:space="0" w:color="auto"/>
                    <w:left w:val="none" w:sz="0" w:space="0" w:color="auto"/>
                    <w:bottom w:val="none" w:sz="0" w:space="0" w:color="auto"/>
                    <w:right w:val="none" w:sz="0" w:space="0" w:color="auto"/>
                  </w:divBdr>
                  <w:divsChild>
                    <w:div w:id="1611207849">
                      <w:marLeft w:val="0"/>
                      <w:marRight w:val="1590"/>
                      <w:marTop w:val="0"/>
                      <w:marBottom w:val="0"/>
                      <w:divBdr>
                        <w:top w:val="none" w:sz="0" w:space="0" w:color="auto"/>
                        <w:left w:val="none" w:sz="0" w:space="0" w:color="auto"/>
                        <w:bottom w:val="none" w:sz="0" w:space="0" w:color="auto"/>
                        <w:right w:val="none" w:sz="0" w:space="0" w:color="auto"/>
                      </w:divBdr>
                      <w:divsChild>
                        <w:div w:id="1117602089">
                          <w:marLeft w:val="0"/>
                          <w:marRight w:val="0"/>
                          <w:marTop w:val="210"/>
                          <w:marBottom w:val="0"/>
                          <w:divBdr>
                            <w:top w:val="none" w:sz="0" w:space="0" w:color="auto"/>
                            <w:left w:val="none" w:sz="0" w:space="0" w:color="auto"/>
                            <w:bottom w:val="none" w:sz="0" w:space="0" w:color="auto"/>
                            <w:right w:val="none" w:sz="0" w:space="0" w:color="auto"/>
                          </w:divBdr>
                          <w:divsChild>
                            <w:div w:id="2106416563">
                              <w:marLeft w:val="0"/>
                              <w:marRight w:val="0"/>
                              <w:marTop w:val="120"/>
                              <w:marBottom w:val="0"/>
                              <w:divBdr>
                                <w:top w:val="none" w:sz="0" w:space="0" w:color="auto"/>
                                <w:left w:val="none" w:sz="0" w:space="0" w:color="auto"/>
                                <w:bottom w:val="none" w:sz="0" w:space="0" w:color="auto"/>
                                <w:right w:val="none" w:sz="0" w:space="0" w:color="auto"/>
                              </w:divBdr>
                              <w:divsChild>
                                <w:div w:id="11976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073920">
      <w:bodyDiv w:val="1"/>
      <w:marLeft w:val="0"/>
      <w:marRight w:val="0"/>
      <w:marTop w:val="0"/>
      <w:marBottom w:val="0"/>
      <w:divBdr>
        <w:top w:val="none" w:sz="0" w:space="0" w:color="auto"/>
        <w:left w:val="none" w:sz="0" w:space="0" w:color="auto"/>
        <w:bottom w:val="none" w:sz="0" w:space="0" w:color="auto"/>
        <w:right w:val="none" w:sz="0" w:space="0" w:color="auto"/>
      </w:divBdr>
    </w:div>
    <w:div w:id="1501504238">
      <w:bodyDiv w:val="1"/>
      <w:marLeft w:val="0"/>
      <w:marRight w:val="0"/>
      <w:marTop w:val="0"/>
      <w:marBottom w:val="0"/>
      <w:divBdr>
        <w:top w:val="none" w:sz="0" w:space="0" w:color="auto"/>
        <w:left w:val="none" w:sz="0" w:space="0" w:color="auto"/>
        <w:bottom w:val="none" w:sz="0" w:space="0" w:color="auto"/>
        <w:right w:val="none" w:sz="0" w:space="0" w:color="auto"/>
      </w:divBdr>
    </w:div>
    <w:div w:id="1506284068">
      <w:bodyDiv w:val="1"/>
      <w:marLeft w:val="0"/>
      <w:marRight w:val="0"/>
      <w:marTop w:val="0"/>
      <w:marBottom w:val="0"/>
      <w:divBdr>
        <w:top w:val="none" w:sz="0" w:space="0" w:color="auto"/>
        <w:left w:val="none" w:sz="0" w:space="0" w:color="auto"/>
        <w:bottom w:val="none" w:sz="0" w:space="0" w:color="auto"/>
        <w:right w:val="none" w:sz="0" w:space="0" w:color="auto"/>
      </w:divBdr>
    </w:div>
    <w:div w:id="1530727532">
      <w:bodyDiv w:val="1"/>
      <w:marLeft w:val="0"/>
      <w:marRight w:val="0"/>
      <w:marTop w:val="0"/>
      <w:marBottom w:val="0"/>
      <w:divBdr>
        <w:top w:val="none" w:sz="0" w:space="0" w:color="auto"/>
        <w:left w:val="none" w:sz="0" w:space="0" w:color="auto"/>
        <w:bottom w:val="none" w:sz="0" w:space="0" w:color="auto"/>
        <w:right w:val="none" w:sz="0" w:space="0" w:color="auto"/>
      </w:divBdr>
      <w:divsChild>
        <w:div w:id="941956415">
          <w:marLeft w:val="0"/>
          <w:marRight w:val="0"/>
          <w:marTop w:val="0"/>
          <w:marBottom w:val="0"/>
          <w:divBdr>
            <w:top w:val="none" w:sz="0" w:space="0" w:color="auto"/>
            <w:left w:val="none" w:sz="0" w:space="0" w:color="auto"/>
            <w:bottom w:val="none" w:sz="0" w:space="0" w:color="auto"/>
            <w:right w:val="none" w:sz="0" w:space="0" w:color="auto"/>
          </w:divBdr>
          <w:divsChild>
            <w:div w:id="623082533">
              <w:marLeft w:val="0"/>
              <w:marRight w:val="0"/>
              <w:marTop w:val="0"/>
              <w:marBottom w:val="600"/>
              <w:divBdr>
                <w:top w:val="none" w:sz="0" w:space="0" w:color="auto"/>
                <w:left w:val="none" w:sz="0" w:space="0" w:color="auto"/>
                <w:bottom w:val="none" w:sz="0" w:space="0" w:color="auto"/>
                <w:right w:val="none" w:sz="0" w:space="0" w:color="auto"/>
              </w:divBdr>
            </w:div>
          </w:divsChild>
        </w:div>
        <w:div w:id="1301812898">
          <w:marLeft w:val="0"/>
          <w:marRight w:val="0"/>
          <w:marTop w:val="0"/>
          <w:marBottom w:val="0"/>
          <w:divBdr>
            <w:top w:val="none" w:sz="0" w:space="0" w:color="auto"/>
            <w:left w:val="none" w:sz="0" w:space="0" w:color="auto"/>
            <w:bottom w:val="none" w:sz="0" w:space="0" w:color="auto"/>
            <w:right w:val="none" w:sz="0" w:space="0" w:color="auto"/>
          </w:divBdr>
          <w:divsChild>
            <w:div w:id="127937357">
              <w:marLeft w:val="0"/>
              <w:marRight w:val="0"/>
              <w:marTop w:val="0"/>
              <w:marBottom w:val="0"/>
              <w:divBdr>
                <w:top w:val="none" w:sz="0" w:space="0" w:color="auto"/>
                <w:left w:val="none" w:sz="0" w:space="0" w:color="auto"/>
                <w:bottom w:val="none" w:sz="0" w:space="0" w:color="auto"/>
                <w:right w:val="none" w:sz="0" w:space="0" w:color="auto"/>
              </w:divBdr>
              <w:divsChild>
                <w:div w:id="408573785">
                  <w:marLeft w:val="0"/>
                  <w:marRight w:val="0"/>
                  <w:marTop w:val="360"/>
                  <w:marBottom w:val="360"/>
                  <w:divBdr>
                    <w:top w:val="single" w:sz="6" w:space="6" w:color="D5D5D5"/>
                    <w:left w:val="none" w:sz="0" w:space="0" w:color="auto"/>
                    <w:bottom w:val="single" w:sz="6" w:space="6" w:color="D5D5D5"/>
                    <w:right w:val="none" w:sz="0" w:space="0" w:color="auto"/>
                  </w:divBdr>
                </w:div>
              </w:divsChild>
            </w:div>
          </w:divsChild>
        </w:div>
      </w:divsChild>
    </w:div>
    <w:div w:id="1557741124">
      <w:bodyDiv w:val="1"/>
      <w:marLeft w:val="0"/>
      <w:marRight w:val="0"/>
      <w:marTop w:val="0"/>
      <w:marBottom w:val="0"/>
      <w:divBdr>
        <w:top w:val="none" w:sz="0" w:space="0" w:color="auto"/>
        <w:left w:val="none" w:sz="0" w:space="0" w:color="auto"/>
        <w:bottom w:val="none" w:sz="0" w:space="0" w:color="auto"/>
        <w:right w:val="none" w:sz="0" w:space="0" w:color="auto"/>
      </w:divBdr>
    </w:div>
    <w:div w:id="1575312500">
      <w:bodyDiv w:val="1"/>
      <w:marLeft w:val="0"/>
      <w:marRight w:val="0"/>
      <w:marTop w:val="0"/>
      <w:marBottom w:val="0"/>
      <w:divBdr>
        <w:top w:val="none" w:sz="0" w:space="0" w:color="auto"/>
        <w:left w:val="none" w:sz="0" w:space="0" w:color="auto"/>
        <w:bottom w:val="none" w:sz="0" w:space="0" w:color="auto"/>
        <w:right w:val="none" w:sz="0" w:space="0" w:color="auto"/>
      </w:divBdr>
    </w:div>
    <w:div w:id="1616911709">
      <w:bodyDiv w:val="1"/>
      <w:marLeft w:val="0"/>
      <w:marRight w:val="0"/>
      <w:marTop w:val="0"/>
      <w:marBottom w:val="0"/>
      <w:divBdr>
        <w:top w:val="none" w:sz="0" w:space="0" w:color="auto"/>
        <w:left w:val="none" w:sz="0" w:space="0" w:color="auto"/>
        <w:bottom w:val="none" w:sz="0" w:space="0" w:color="auto"/>
        <w:right w:val="none" w:sz="0" w:space="0" w:color="auto"/>
      </w:divBdr>
      <w:divsChild>
        <w:div w:id="388457936">
          <w:marLeft w:val="0"/>
          <w:marRight w:val="0"/>
          <w:marTop w:val="0"/>
          <w:marBottom w:val="0"/>
          <w:divBdr>
            <w:top w:val="none" w:sz="0" w:space="0" w:color="auto"/>
            <w:left w:val="none" w:sz="0" w:space="0" w:color="auto"/>
            <w:bottom w:val="none" w:sz="0" w:space="0" w:color="auto"/>
            <w:right w:val="none" w:sz="0" w:space="0" w:color="auto"/>
          </w:divBdr>
          <w:divsChild>
            <w:div w:id="1097293117">
              <w:marLeft w:val="0"/>
              <w:marRight w:val="0"/>
              <w:marTop w:val="0"/>
              <w:marBottom w:val="0"/>
              <w:divBdr>
                <w:top w:val="none" w:sz="0" w:space="0" w:color="auto"/>
                <w:left w:val="none" w:sz="0" w:space="0" w:color="auto"/>
                <w:bottom w:val="single" w:sz="6" w:space="19" w:color="E6E6E6"/>
                <w:right w:val="none" w:sz="0" w:space="0" w:color="auto"/>
              </w:divBdr>
              <w:divsChild>
                <w:div w:id="1028724903">
                  <w:marLeft w:val="0"/>
                  <w:marRight w:val="0"/>
                  <w:marTop w:val="0"/>
                  <w:marBottom w:val="0"/>
                  <w:divBdr>
                    <w:top w:val="none" w:sz="0" w:space="0" w:color="auto"/>
                    <w:left w:val="none" w:sz="0" w:space="0" w:color="auto"/>
                    <w:bottom w:val="none" w:sz="0" w:space="0" w:color="auto"/>
                    <w:right w:val="none" w:sz="0" w:space="0" w:color="auto"/>
                  </w:divBdr>
                  <w:divsChild>
                    <w:div w:id="1489787959">
                      <w:marLeft w:val="0"/>
                      <w:marRight w:val="1590"/>
                      <w:marTop w:val="0"/>
                      <w:marBottom w:val="0"/>
                      <w:divBdr>
                        <w:top w:val="none" w:sz="0" w:space="0" w:color="auto"/>
                        <w:left w:val="none" w:sz="0" w:space="0" w:color="auto"/>
                        <w:bottom w:val="none" w:sz="0" w:space="0" w:color="auto"/>
                        <w:right w:val="none" w:sz="0" w:space="0" w:color="auto"/>
                      </w:divBdr>
                      <w:divsChild>
                        <w:div w:id="1219784287">
                          <w:marLeft w:val="0"/>
                          <w:marRight w:val="0"/>
                          <w:marTop w:val="210"/>
                          <w:marBottom w:val="0"/>
                          <w:divBdr>
                            <w:top w:val="none" w:sz="0" w:space="0" w:color="auto"/>
                            <w:left w:val="none" w:sz="0" w:space="0" w:color="auto"/>
                            <w:bottom w:val="none" w:sz="0" w:space="0" w:color="auto"/>
                            <w:right w:val="none" w:sz="0" w:space="0" w:color="auto"/>
                          </w:divBdr>
                          <w:divsChild>
                            <w:div w:id="1761901959">
                              <w:marLeft w:val="0"/>
                              <w:marRight w:val="0"/>
                              <w:marTop w:val="120"/>
                              <w:marBottom w:val="0"/>
                              <w:divBdr>
                                <w:top w:val="none" w:sz="0" w:space="0" w:color="auto"/>
                                <w:left w:val="none" w:sz="0" w:space="0" w:color="auto"/>
                                <w:bottom w:val="none" w:sz="0" w:space="0" w:color="auto"/>
                                <w:right w:val="none" w:sz="0" w:space="0" w:color="auto"/>
                              </w:divBdr>
                              <w:divsChild>
                                <w:div w:id="1716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330225">
      <w:bodyDiv w:val="1"/>
      <w:marLeft w:val="0"/>
      <w:marRight w:val="0"/>
      <w:marTop w:val="0"/>
      <w:marBottom w:val="0"/>
      <w:divBdr>
        <w:top w:val="none" w:sz="0" w:space="0" w:color="auto"/>
        <w:left w:val="none" w:sz="0" w:space="0" w:color="auto"/>
        <w:bottom w:val="none" w:sz="0" w:space="0" w:color="auto"/>
        <w:right w:val="none" w:sz="0" w:space="0" w:color="auto"/>
      </w:divBdr>
      <w:divsChild>
        <w:div w:id="1223100287">
          <w:marLeft w:val="0"/>
          <w:marRight w:val="0"/>
          <w:marTop w:val="0"/>
          <w:marBottom w:val="0"/>
          <w:divBdr>
            <w:top w:val="none" w:sz="0" w:space="0" w:color="auto"/>
            <w:left w:val="none" w:sz="0" w:space="0" w:color="auto"/>
            <w:bottom w:val="none" w:sz="0" w:space="0" w:color="auto"/>
            <w:right w:val="none" w:sz="0" w:space="0" w:color="auto"/>
          </w:divBdr>
          <w:divsChild>
            <w:div w:id="182087570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01819406">
      <w:bodyDiv w:val="1"/>
      <w:marLeft w:val="0"/>
      <w:marRight w:val="0"/>
      <w:marTop w:val="0"/>
      <w:marBottom w:val="0"/>
      <w:divBdr>
        <w:top w:val="none" w:sz="0" w:space="0" w:color="auto"/>
        <w:left w:val="none" w:sz="0" w:space="0" w:color="auto"/>
        <w:bottom w:val="none" w:sz="0" w:space="0" w:color="auto"/>
        <w:right w:val="none" w:sz="0" w:space="0" w:color="auto"/>
      </w:divBdr>
      <w:divsChild>
        <w:div w:id="73674736">
          <w:marLeft w:val="0"/>
          <w:marRight w:val="0"/>
          <w:marTop w:val="0"/>
          <w:marBottom w:val="0"/>
          <w:divBdr>
            <w:top w:val="none" w:sz="0" w:space="0" w:color="auto"/>
            <w:left w:val="none" w:sz="0" w:space="0" w:color="auto"/>
            <w:bottom w:val="none" w:sz="0" w:space="0" w:color="auto"/>
            <w:right w:val="none" w:sz="0" w:space="0" w:color="auto"/>
          </w:divBdr>
          <w:divsChild>
            <w:div w:id="10395546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02598251">
      <w:bodyDiv w:val="1"/>
      <w:marLeft w:val="0"/>
      <w:marRight w:val="0"/>
      <w:marTop w:val="0"/>
      <w:marBottom w:val="0"/>
      <w:divBdr>
        <w:top w:val="none" w:sz="0" w:space="0" w:color="auto"/>
        <w:left w:val="none" w:sz="0" w:space="0" w:color="auto"/>
        <w:bottom w:val="none" w:sz="0" w:space="0" w:color="auto"/>
        <w:right w:val="none" w:sz="0" w:space="0" w:color="auto"/>
      </w:divBdr>
    </w:div>
    <w:div w:id="1932929807">
      <w:bodyDiv w:val="1"/>
      <w:marLeft w:val="0"/>
      <w:marRight w:val="0"/>
      <w:marTop w:val="0"/>
      <w:marBottom w:val="0"/>
      <w:divBdr>
        <w:top w:val="none" w:sz="0" w:space="0" w:color="auto"/>
        <w:left w:val="none" w:sz="0" w:space="0" w:color="auto"/>
        <w:bottom w:val="none" w:sz="0" w:space="0" w:color="auto"/>
        <w:right w:val="none" w:sz="0" w:space="0" w:color="auto"/>
      </w:divBdr>
    </w:div>
    <w:div w:id="2038462563">
      <w:bodyDiv w:val="1"/>
      <w:marLeft w:val="0"/>
      <w:marRight w:val="0"/>
      <w:marTop w:val="0"/>
      <w:marBottom w:val="0"/>
      <w:divBdr>
        <w:top w:val="none" w:sz="0" w:space="0" w:color="auto"/>
        <w:left w:val="none" w:sz="0" w:space="0" w:color="auto"/>
        <w:bottom w:val="none" w:sz="0" w:space="0" w:color="auto"/>
        <w:right w:val="none" w:sz="0" w:space="0" w:color="auto"/>
      </w:divBdr>
      <w:divsChild>
        <w:div w:id="1483811387">
          <w:marLeft w:val="0"/>
          <w:marRight w:val="0"/>
          <w:marTop w:val="0"/>
          <w:marBottom w:val="48"/>
          <w:divBdr>
            <w:top w:val="none" w:sz="0" w:space="0" w:color="auto"/>
            <w:left w:val="none" w:sz="0" w:space="0" w:color="auto"/>
            <w:bottom w:val="none" w:sz="0" w:space="0" w:color="auto"/>
            <w:right w:val="none" w:sz="0" w:space="0" w:color="auto"/>
          </w:divBdr>
          <w:divsChild>
            <w:div w:id="1916352014">
              <w:marLeft w:val="0"/>
              <w:marRight w:val="0"/>
              <w:marTop w:val="0"/>
              <w:marBottom w:val="0"/>
              <w:divBdr>
                <w:top w:val="none" w:sz="0" w:space="0" w:color="auto"/>
                <w:left w:val="none" w:sz="0" w:space="0" w:color="auto"/>
                <w:bottom w:val="none" w:sz="0" w:space="0" w:color="auto"/>
                <w:right w:val="none" w:sz="0" w:space="0" w:color="auto"/>
              </w:divBdr>
              <w:divsChild>
                <w:div w:id="1699889353">
                  <w:marLeft w:val="0"/>
                  <w:marRight w:val="0"/>
                  <w:marTop w:val="0"/>
                  <w:marBottom w:val="0"/>
                  <w:divBdr>
                    <w:top w:val="none" w:sz="0" w:space="0" w:color="auto"/>
                    <w:left w:val="none" w:sz="0" w:space="0" w:color="auto"/>
                    <w:bottom w:val="none" w:sz="0" w:space="0" w:color="auto"/>
                    <w:right w:val="none" w:sz="0" w:space="0" w:color="auto"/>
                  </w:divBdr>
                  <w:divsChild>
                    <w:div w:id="1435053912">
                      <w:marLeft w:val="0"/>
                      <w:marRight w:val="0"/>
                      <w:marTop w:val="0"/>
                      <w:marBottom w:val="0"/>
                      <w:divBdr>
                        <w:top w:val="none" w:sz="0" w:space="0" w:color="auto"/>
                        <w:left w:val="none" w:sz="0" w:space="0" w:color="auto"/>
                        <w:bottom w:val="none" w:sz="0" w:space="0" w:color="auto"/>
                        <w:right w:val="none" w:sz="0" w:space="0" w:color="auto"/>
                      </w:divBdr>
                      <w:divsChild>
                        <w:div w:id="18033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874903">
      <w:bodyDiv w:val="1"/>
      <w:marLeft w:val="0"/>
      <w:marRight w:val="0"/>
      <w:marTop w:val="0"/>
      <w:marBottom w:val="0"/>
      <w:divBdr>
        <w:top w:val="none" w:sz="0" w:space="0" w:color="auto"/>
        <w:left w:val="none" w:sz="0" w:space="0" w:color="auto"/>
        <w:bottom w:val="none" w:sz="0" w:space="0" w:color="auto"/>
        <w:right w:val="none" w:sz="0" w:space="0" w:color="auto"/>
      </w:divBdr>
      <w:divsChild>
        <w:div w:id="757286258">
          <w:marLeft w:val="0"/>
          <w:marRight w:val="0"/>
          <w:marTop w:val="0"/>
          <w:marBottom w:val="0"/>
          <w:divBdr>
            <w:top w:val="none" w:sz="0" w:space="0" w:color="auto"/>
            <w:left w:val="none" w:sz="0" w:space="0" w:color="auto"/>
            <w:bottom w:val="none" w:sz="0" w:space="0" w:color="auto"/>
            <w:right w:val="none" w:sz="0" w:space="0" w:color="auto"/>
          </w:divBdr>
          <w:divsChild>
            <w:div w:id="1942107508">
              <w:marLeft w:val="0"/>
              <w:marRight w:val="0"/>
              <w:marTop w:val="0"/>
              <w:marBottom w:val="0"/>
              <w:divBdr>
                <w:top w:val="none" w:sz="0" w:space="0" w:color="auto"/>
                <w:left w:val="none" w:sz="0" w:space="0" w:color="auto"/>
                <w:bottom w:val="none" w:sz="0" w:space="0" w:color="auto"/>
                <w:right w:val="none" w:sz="0" w:space="0" w:color="auto"/>
              </w:divBdr>
              <w:divsChild>
                <w:div w:id="13605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9492">
      <w:bodyDiv w:val="1"/>
      <w:marLeft w:val="0"/>
      <w:marRight w:val="0"/>
      <w:marTop w:val="0"/>
      <w:marBottom w:val="0"/>
      <w:divBdr>
        <w:top w:val="none" w:sz="0" w:space="0" w:color="auto"/>
        <w:left w:val="none" w:sz="0" w:space="0" w:color="auto"/>
        <w:bottom w:val="none" w:sz="0" w:space="0" w:color="auto"/>
        <w:right w:val="none" w:sz="0" w:space="0" w:color="auto"/>
      </w:divBdr>
      <w:divsChild>
        <w:div w:id="841050763">
          <w:marLeft w:val="0"/>
          <w:marRight w:val="0"/>
          <w:marTop w:val="0"/>
          <w:marBottom w:val="48"/>
          <w:divBdr>
            <w:top w:val="none" w:sz="0" w:space="0" w:color="auto"/>
            <w:left w:val="none" w:sz="0" w:space="0" w:color="auto"/>
            <w:bottom w:val="none" w:sz="0" w:space="0" w:color="auto"/>
            <w:right w:val="none" w:sz="0" w:space="0" w:color="auto"/>
          </w:divBdr>
          <w:divsChild>
            <w:div w:id="1992755068">
              <w:marLeft w:val="0"/>
              <w:marRight w:val="0"/>
              <w:marTop w:val="0"/>
              <w:marBottom w:val="0"/>
              <w:divBdr>
                <w:top w:val="none" w:sz="0" w:space="0" w:color="auto"/>
                <w:left w:val="none" w:sz="0" w:space="0" w:color="auto"/>
                <w:bottom w:val="none" w:sz="0" w:space="0" w:color="auto"/>
                <w:right w:val="none" w:sz="0" w:space="0" w:color="auto"/>
              </w:divBdr>
              <w:divsChild>
                <w:div w:id="213657552">
                  <w:marLeft w:val="0"/>
                  <w:marRight w:val="0"/>
                  <w:marTop w:val="0"/>
                  <w:marBottom w:val="0"/>
                  <w:divBdr>
                    <w:top w:val="none" w:sz="0" w:space="0" w:color="auto"/>
                    <w:left w:val="none" w:sz="0" w:space="0" w:color="auto"/>
                    <w:bottom w:val="none" w:sz="0" w:space="0" w:color="auto"/>
                    <w:right w:val="none" w:sz="0" w:space="0" w:color="auto"/>
                  </w:divBdr>
                  <w:divsChild>
                    <w:div w:id="1237008435">
                      <w:marLeft w:val="0"/>
                      <w:marRight w:val="0"/>
                      <w:marTop w:val="0"/>
                      <w:marBottom w:val="0"/>
                      <w:divBdr>
                        <w:top w:val="none" w:sz="0" w:space="0" w:color="auto"/>
                        <w:left w:val="none" w:sz="0" w:space="0" w:color="auto"/>
                        <w:bottom w:val="none" w:sz="0" w:space="0" w:color="auto"/>
                        <w:right w:val="none" w:sz="0" w:space="0" w:color="auto"/>
                      </w:divBdr>
                      <w:divsChild>
                        <w:div w:id="9521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link.springer.com/chapter/10.1007/978-3-322-97595-9_1" TargetMode="External"/><Relationship Id="rId2" Type="http://schemas.openxmlformats.org/officeDocument/2006/relationships/hyperlink" Target="https://www.meta-katalog.eu/Record/14744auszeiten" TargetMode="External"/><Relationship Id="rId1" Type="http://schemas.openxmlformats.org/officeDocument/2006/relationships/hyperlink" Target="https://d-nb.info/1017663076/04" TargetMode="External"/><Relationship Id="rId4" Type="http://schemas.openxmlformats.org/officeDocument/2006/relationships/hyperlink" Target="https://www.amazon.de/Gewalt-Verh%C3%A4ltnisse-Feministische-Perspektiven-Geschlecht-Geschlechterverh%C3%A4ltnisse/dp/3593371162?asin=3593371162&amp;revisionId=&amp;format=4&amp;depth=1"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7087</Words>
  <Characters>44653</Characters>
  <Application>Microsoft Office Word</Application>
  <DocSecurity>0</DocSecurity>
  <Lines>372</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Veenema</dc:creator>
  <cp:keywords/>
  <dc:description/>
  <cp:lastModifiedBy>Amelie Veenema</cp:lastModifiedBy>
  <cp:revision>362</cp:revision>
  <dcterms:created xsi:type="dcterms:W3CDTF">2023-10-16T11:39:00Z</dcterms:created>
  <dcterms:modified xsi:type="dcterms:W3CDTF">2023-10-26T15:28:00Z</dcterms:modified>
</cp:coreProperties>
</file>