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4408"/>
        <w:gridCol w:w="9869"/>
      </w:tblGrid>
      <w:tr w:rsidR="007C0BFC" w:rsidRPr="00E238EC" w14:paraId="42BBE7D7" w14:textId="77777777" w:rsidTr="00B22FF8">
        <w:tc>
          <w:tcPr>
            <w:tcW w:w="4408" w:type="dxa"/>
            <w:shd w:val="clear" w:color="auto" w:fill="DEEAF6" w:themeFill="accent5" w:themeFillTint="33"/>
            <w:vAlign w:val="center"/>
          </w:tcPr>
          <w:p w14:paraId="782FDAF8" w14:textId="5B59C444" w:rsidR="007C0BFC" w:rsidRPr="00E238EC" w:rsidRDefault="007C0BFC" w:rsidP="00602086">
            <w:pPr>
              <w:spacing w:line="240" w:lineRule="auto"/>
              <w:jc w:val="left"/>
              <w:rPr>
                <w:rFonts w:cs="Arial"/>
                <w:sz w:val="20"/>
                <w:szCs w:val="20"/>
              </w:rPr>
            </w:pPr>
            <w:r w:rsidRPr="00E238EC">
              <w:rPr>
                <w:rFonts w:cs="Arial"/>
                <w:b/>
                <w:bCs/>
                <w:sz w:val="20"/>
                <w:szCs w:val="20"/>
              </w:rPr>
              <w:t>Literaturangabe</w:t>
            </w:r>
          </w:p>
        </w:tc>
        <w:tc>
          <w:tcPr>
            <w:tcW w:w="9869" w:type="dxa"/>
            <w:shd w:val="clear" w:color="auto" w:fill="DEEAF6" w:themeFill="accent5" w:themeFillTint="33"/>
            <w:vAlign w:val="center"/>
          </w:tcPr>
          <w:p w14:paraId="5EF0460A" w14:textId="1DCB5240" w:rsidR="007C0BFC" w:rsidRPr="00E238EC" w:rsidRDefault="007C0BFC" w:rsidP="00602086">
            <w:pPr>
              <w:spacing w:line="240" w:lineRule="auto"/>
              <w:jc w:val="left"/>
              <w:rPr>
                <w:rFonts w:cs="Arial"/>
                <w:sz w:val="20"/>
                <w:szCs w:val="20"/>
              </w:rPr>
            </w:pPr>
            <w:r w:rsidRPr="00E238EC">
              <w:rPr>
                <w:rFonts w:cs="Arial"/>
                <w:b/>
                <w:bCs/>
                <w:sz w:val="20"/>
                <w:szCs w:val="20"/>
              </w:rPr>
              <w:t>Abstract</w:t>
            </w:r>
          </w:p>
        </w:tc>
      </w:tr>
      <w:tr w:rsidR="007C0BFC" w:rsidRPr="00E238EC" w14:paraId="3AD95AAD" w14:textId="77777777" w:rsidTr="00C4768F">
        <w:trPr>
          <w:trHeight w:val="445"/>
        </w:trPr>
        <w:tc>
          <w:tcPr>
            <w:tcW w:w="14277" w:type="dxa"/>
            <w:gridSpan w:val="2"/>
            <w:shd w:val="clear" w:color="auto" w:fill="FFD966" w:themeFill="accent4" w:themeFillTint="99"/>
            <w:vAlign w:val="center"/>
          </w:tcPr>
          <w:p w14:paraId="3B0145A3" w14:textId="2D838801" w:rsidR="007C0BFC" w:rsidRPr="00E238EC" w:rsidRDefault="00AB2D10" w:rsidP="00602086">
            <w:pPr>
              <w:spacing w:line="240" w:lineRule="auto"/>
              <w:jc w:val="left"/>
              <w:rPr>
                <w:rFonts w:cs="Arial"/>
                <w:b/>
                <w:bCs/>
                <w:sz w:val="20"/>
                <w:szCs w:val="20"/>
              </w:rPr>
            </w:pPr>
            <w:r w:rsidRPr="00E238EC">
              <w:rPr>
                <w:rFonts w:cs="Arial"/>
                <w:b/>
                <w:bCs/>
                <w:sz w:val="20"/>
                <w:szCs w:val="20"/>
              </w:rPr>
              <w:t>Älter/häufig zitiert</w:t>
            </w:r>
            <w:r w:rsidR="000E7C17" w:rsidRPr="00E238EC">
              <w:rPr>
                <w:rFonts w:cs="Arial"/>
                <w:b/>
                <w:bCs/>
                <w:sz w:val="20"/>
                <w:szCs w:val="20"/>
              </w:rPr>
              <w:t xml:space="preserve"> (</w:t>
            </w:r>
            <w:r w:rsidRPr="00E238EC">
              <w:rPr>
                <w:rFonts w:cs="Arial"/>
                <w:b/>
                <w:bCs/>
                <w:sz w:val="20"/>
                <w:szCs w:val="20"/>
              </w:rPr>
              <w:t>z. T. ohne direkten Gender Bezug</w:t>
            </w:r>
            <w:r w:rsidR="000E7C17" w:rsidRPr="00E238EC">
              <w:rPr>
                <w:rFonts w:cs="Arial"/>
                <w:b/>
                <w:bCs/>
                <w:sz w:val="20"/>
                <w:szCs w:val="20"/>
              </w:rPr>
              <w:t>)</w:t>
            </w:r>
          </w:p>
        </w:tc>
      </w:tr>
      <w:tr w:rsidR="00CF08D5" w:rsidRPr="004372EF" w14:paraId="3ECB80A6" w14:textId="77777777" w:rsidTr="00B22FF8">
        <w:tc>
          <w:tcPr>
            <w:tcW w:w="4408" w:type="dxa"/>
            <w:shd w:val="clear" w:color="auto" w:fill="FFD966" w:themeFill="accent4" w:themeFillTint="99"/>
          </w:tcPr>
          <w:p w14:paraId="620EB5B2" w14:textId="77777777" w:rsidR="00CF08D5" w:rsidRPr="00E238EC" w:rsidRDefault="00CF08D5" w:rsidP="00856592">
            <w:pPr>
              <w:spacing w:line="240" w:lineRule="auto"/>
              <w:jc w:val="left"/>
              <w:rPr>
                <w:rFonts w:cs="Arial"/>
                <w:sz w:val="20"/>
                <w:szCs w:val="20"/>
              </w:rPr>
            </w:pPr>
            <w:commentRangeStart w:id="0"/>
            <w:r w:rsidRPr="00F434B0">
              <w:rPr>
                <w:rFonts w:cs="Arial"/>
                <w:sz w:val="20"/>
                <w:szCs w:val="20"/>
                <w:lang w:val="en-US"/>
              </w:rPr>
              <w:t>Keyes</w:t>
            </w:r>
            <w:commentRangeEnd w:id="0"/>
            <w:r>
              <w:rPr>
                <w:rStyle w:val="Kommentarzeichen"/>
              </w:rPr>
              <w:commentReference w:id="0"/>
            </w:r>
            <w:r w:rsidRPr="00F434B0">
              <w:rPr>
                <w:rFonts w:cs="Arial"/>
                <w:sz w:val="20"/>
                <w:szCs w:val="20"/>
                <w:lang w:val="en-US"/>
              </w:rPr>
              <w:t>, C</w:t>
            </w:r>
            <w:r>
              <w:rPr>
                <w:rFonts w:cs="Arial"/>
                <w:sz w:val="20"/>
                <w:szCs w:val="20"/>
                <w:lang w:val="en-US"/>
              </w:rPr>
              <w:t xml:space="preserve">orey Lee M. und Carol D. </w:t>
            </w:r>
            <w:r w:rsidRPr="00F434B0">
              <w:rPr>
                <w:rFonts w:cs="Arial"/>
                <w:sz w:val="20"/>
                <w:szCs w:val="20"/>
                <w:lang w:val="en-US"/>
              </w:rPr>
              <w:t>Ryff</w:t>
            </w:r>
            <w:r>
              <w:rPr>
                <w:rFonts w:cs="Arial"/>
                <w:sz w:val="20"/>
                <w:szCs w:val="20"/>
                <w:lang w:val="en-US"/>
              </w:rPr>
              <w:t xml:space="preserve">. </w:t>
            </w:r>
            <w:r w:rsidRPr="00F434B0">
              <w:rPr>
                <w:rFonts w:cs="Arial"/>
                <w:sz w:val="20"/>
                <w:szCs w:val="20"/>
                <w:lang w:val="en-US"/>
              </w:rPr>
              <w:t xml:space="preserve">1998. Generativity in </w:t>
            </w:r>
            <w:r>
              <w:rPr>
                <w:rFonts w:cs="Arial"/>
                <w:sz w:val="20"/>
                <w:szCs w:val="20"/>
                <w:lang w:val="en-US"/>
              </w:rPr>
              <w:t>A</w:t>
            </w:r>
            <w:r w:rsidRPr="00F434B0">
              <w:rPr>
                <w:rFonts w:cs="Arial"/>
                <w:sz w:val="20"/>
                <w:szCs w:val="20"/>
                <w:lang w:val="en-US"/>
              </w:rPr>
              <w:t xml:space="preserve">dult </w:t>
            </w:r>
            <w:r>
              <w:rPr>
                <w:rFonts w:cs="Arial"/>
                <w:sz w:val="20"/>
                <w:szCs w:val="20"/>
                <w:lang w:val="en-US"/>
              </w:rPr>
              <w:t>L</w:t>
            </w:r>
            <w:r w:rsidRPr="00F434B0">
              <w:rPr>
                <w:rFonts w:cs="Arial"/>
                <w:sz w:val="20"/>
                <w:szCs w:val="20"/>
                <w:lang w:val="en-US"/>
              </w:rPr>
              <w:t>ives: Social Structural Contours and Quality of Life Consequences.</w:t>
            </w:r>
            <w:r>
              <w:rPr>
                <w:rFonts w:cs="Arial"/>
                <w:sz w:val="20"/>
                <w:szCs w:val="20"/>
                <w:lang w:val="en-US"/>
              </w:rPr>
              <w:t xml:space="preserve"> </w:t>
            </w:r>
            <w:r w:rsidRPr="00F434B0">
              <w:rPr>
                <w:rFonts w:cs="Arial"/>
                <w:sz w:val="20"/>
                <w:szCs w:val="20"/>
                <w:lang w:val="en-US"/>
              </w:rPr>
              <w:t xml:space="preserve"> In </w:t>
            </w:r>
            <w:r w:rsidRPr="00A837B7">
              <w:rPr>
                <w:rFonts w:cs="Arial"/>
                <w:i/>
                <w:iCs/>
                <w:sz w:val="20"/>
                <w:szCs w:val="20"/>
                <w:lang w:val="en-US"/>
              </w:rPr>
              <w:t>Generativity and Adult Development</w:t>
            </w:r>
            <w:r>
              <w:rPr>
                <w:rFonts w:cs="Arial"/>
                <w:i/>
                <w:iCs/>
                <w:sz w:val="20"/>
                <w:szCs w:val="20"/>
                <w:lang w:val="en-US"/>
              </w:rPr>
              <w:t xml:space="preserve">, </w:t>
            </w:r>
            <w:proofErr w:type="spellStart"/>
            <w:r>
              <w:rPr>
                <w:rFonts w:cs="Arial"/>
                <w:iCs/>
                <w:sz w:val="20"/>
                <w:szCs w:val="20"/>
                <w:lang w:val="en-US"/>
              </w:rPr>
              <w:t>hrsg</w:t>
            </w:r>
            <w:proofErr w:type="spellEnd"/>
            <w:r>
              <w:rPr>
                <w:rFonts w:cs="Arial"/>
                <w:iCs/>
                <w:sz w:val="20"/>
                <w:szCs w:val="20"/>
                <w:lang w:val="en-US"/>
              </w:rPr>
              <w:t>. von Dan P.</w:t>
            </w:r>
            <w:r w:rsidRPr="00F434B0">
              <w:rPr>
                <w:rFonts w:cs="Arial"/>
                <w:sz w:val="20"/>
                <w:szCs w:val="20"/>
                <w:lang w:val="en-US"/>
              </w:rPr>
              <w:t xml:space="preserve"> McAdams</w:t>
            </w:r>
            <w:r>
              <w:rPr>
                <w:rFonts w:cs="Arial"/>
                <w:sz w:val="20"/>
                <w:szCs w:val="20"/>
                <w:lang w:val="en-US"/>
              </w:rPr>
              <w:t xml:space="preserve"> und Ed Aubin, 227-263.</w:t>
            </w:r>
            <w:r w:rsidRPr="00F434B0">
              <w:rPr>
                <w:rFonts w:cs="Arial"/>
                <w:sz w:val="20"/>
                <w:szCs w:val="20"/>
                <w:lang w:val="en-US"/>
              </w:rPr>
              <w:t xml:space="preserve"> Washington</w:t>
            </w:r>
            <w:r>
              <w:rPr>
                <w:rFonts w:cs="Arial"/>
                <w:sz w:val="20"/>
                <w:szCs w:val="20"/>
                <w:lang w:val="en-US"/>
              </w:rPr>
              <w:t xml:space="preserve"> </w:t>
            </w:r>
            <w:r w:rsidRPr="00F434B0">
              <w:rPr>
                <w:rFonts w:cs="Arial"/>
                <w:sz w:val="20"/>
                <w:szCs w:val="20"/>
                <w:lang w:val="en-US"/>
              </w:rPr>
              <w:t>D</w:t>
            </w:r>
            <w:r>
              <w:rPr>
                <w:rFonts w:cs="Arial"/>
                <w:sz w:val="20"/>
                <w:szCs w:val="20"/>
                <w:lang w:val="en-US"/>
              </w:rPr>
              <w:t>C:</w:t>
            </w:r>
            <w:r w:rsidRPr="00F434B0">
              <w:rPr>
                <w:rFonts w:cs="Arial"/>
                <w:sz w:val="20"/>
                <w:szCs w:val="20"/>
                <w:lang w:val="en-US"/>
              </w:rPr>
              <w:t xml:space="preserve"> American Psychological Association.</w:t>
            </w:r>
          </w:p>
        </w:tc>
        <w:tc>
          <w:tcPr>
            <w:tcW w:w="9869" w:type="dxa"/>
          </w:tcPr>
          <w:p w14:paraId="695D63D3" w14:textId="77777777" w:rsidR="00CF08D5" w:rsidRPr="00E238EC" w:rsidRDefault="00CF08D5" w:rsidP="00856592">
            <w:pPr>
              <w:spacing w:line="240" w:lineRule="auto"/>
              <w:jc w:val="left"/>
              <w:rPr>
                <w:rFonts w:cs="Arial"/>
                <w:sz w:val="20"/>
                <w:szCs w:val="20"/>
                <w:lang w:val="en-US"/>
              </w:rPr>
            </w:pPr>
            <w:r w:rsidRPr="00E238EC">
              <w:rPr>
                <w:rFonts w:cs="Arial"/>
                <w:sz w:val="20"/>
                <w:szCs w:val="20"/>
                <w:lang w:val="en-US"/>
              </w:rPr>
              <w:t xml:space="preserve">What are the contours and consequences of generativity in adults’ lives in the United States? Our inquiry originates with the larger question of how society structures adults’ health and well-being. Framed by the social structure and personality perspective (House, 1981; Ryff, 1987), our study investigates the effects of age and educational stratification on generativity to understand how this aspect of adult life is shaped and touched by society. We hypothesize that generativity is shaped by social stratification processes embodied in educational attainment and aging. We also propose that having and acting on generative feelings influences the quality with which adults are able to lead their lives. Conceived of as a </w:t>
            </w:r>
            <w:proofErr w:type="spellStart"/>
            <w:r w:rsidRPr="00E238EC">
              <w:rPr>
                <w:rFonts w:cs="Arial"/>
                <w:sz w:val="20"/>
                <w:szCs w:val="20"/>
                <w:lang w:val="en-US"/>
              </w:rPr>
              <w:t>sociopersonal</w:t>
            </w:r>
            <w:proofErr w:type="spellEnd"/>
            <w:r w:rsidRPr="00E238EC">
              <w:rPr>
                <w:rFonts w:cs="Arial"/>
                <w:sz w:val="20"/>
                <w:szCs w:val="20"/>
                <w:lang w:val="en-US"/>
              </w:rPr>
              <w:t xml:space="preserve"> resource, generative feelings and behavior partly explain how social stratification affects adult’s well-being as they age. </w:t>
            </w:r>
          </w:p>
        </w:tc>
      </w:tr>
      <w:tr w:rsidR="00CF08D5" w:rsidRPr="004372EF" w14:paraId="3F5E977F" w14:textId="77777777" w:rsidTr="00B22FF8">
        <w:tc>
          <w:tcPr>
            <w:tcW w:w="4408" w:type="dxa"/>
            <w:shd w:val="clear" w:color="auto" w:fill="FFD966" w:themeFill="accent4" w:themeFillTint="99"/>
          </w:tcPr>
          <w:p w14:paraId="201348D5" w14:textId="77777777" w:rsidR="00CF08D5" w:rsidRPr="00E238EC" w:rsidRDefault="00CF08D5" w:rsidP="00006BC5">
            <w:pPr>
              <w:spacing w:line="240" w:lineRule="auto"/>
              <w:jc w:val="left"/>
              <w:rPr>
                <w:rFonts w:cs="Arial"/>
                <w:sz w:val="20"/>
                <w:szCs w:val="20"/>
                <w:lang w:val="en-US"/>
              </w:rPr>
            </w:pPr>
            <w:commentRangeStart w:id="1"/>
            <w:proofErr w:type="spellStart"/>
            <w:r w:rsidRPr="00F434B0">
              <w:rPr>
                <w:rFonts w:cs="Arial"/>
                <w:sz w:val="20"/>
                <w:szCs w:val="20"/>
                <w:lang w:val="en-US"/>
              </w:rPr>
              <w:t>Kotre</w:t>
            </w:r>
            <w:commentRangeEnd w:id="1"/>
            <w:proofErr w:type="spellEnd"/>
            <w:r w:rsidRPr="00F434B0">
              <w:rPr>
                <w:rStyle w:val="Kommentarzeichen"/>
                <w:rFonts w:cs="Arial"/>
                <w:sz w:val="20"/>
                <w:szCs w:val="20"/>
              </w:rPr>
              <w:commentReference w:id="1"/>
            </w:r>
            <w:r w:rsidRPr="00F434B0">
              <w:rPr>
                <w:rFonts w:cs="Arial"/>
                <w:sz w:val="20"/>
                <w:szCs w:val="20"/>
                <w:lang w:val="en-US"/>
              </w:rPr>
              <w:t>, J</w:t>
            </w:r>
            <w:r>
              <w:rPr>
                <w:rFonts w:cs="Arial"/>
                <w:sz w:val="20"/>
                <w:szCs w:val="20"/>
                <w:lang w:val="en-US"/>
              </w:rPr>
              <w:t>ohn</w:t>
            </w:r>
            <w:r w:rsidRPr="00F434B0">
              <w:rPr>
                <w:rFonts w:cs="Arial"/>
                <w:sz w:val="20"/>
                <w:szCs w:val="20"/>
                <w:lang w:val="en-US"/>
              </w:rPr>
              <w:t xml:space="preserve">. 2004. Generativity and Culture: What Meaning Can Do. In </w:t>
            </w:r>
            <w:r w:rsidRPr="00C25797">
              <w:rPr>
                <w:rFonts w:cs="Arial"/>
                <w:i/>
                <w:iCs/>
                <w:sz w:val="20"/>
                <w:szCs w:val="20"/>
                <w:lang w:val="en-US"/>
              </w:rPr>
              <w:t>The Generative Society: Caring for Future Generations</w:t>
            </w:r>
            <w:r>
              <w:rPr>
                <w:rFonts w:cs="Arial"/>
                <w:sz w:val="20"/>
                <w:szCs w:val="20"/>
                <w:lang w:val="en-US"/>
              </w:rPr>
              <w:t xml:space="preserve">, </w:t>
            </w:r>
            <w:proofErr w:type="spellStart"/>
            <w:r>
              <w:rPr>
                <w:rFonts w:cs="Arial"/>
                <w:sz w:val="20"/>
                <w:szCs w:val="20"/>
                <w:lang w:val="en-US"/>
              </w:rPr>
              <w:t>hrsg</w:t>
            </w:r>
            <w:proofErr w:type="spellEnd"/>
            <w:r>
              <w:rPr>
                <w:rFonts w:cs="Arial"/>
                <w:sz w:val="20"/>
                <w:szCs w:val="20"/>
                <w:lang w:val="en-US"/>
              </w:rPr>
              <w:t xml:space="preserve">. von Ed de St. Aubin, Dan P. McAdams und Tae-Chang, </w:t>
            </w:r>
            <w:r w:rsidRPr="00F434B0">
              <w:rPr>
                <w:rFonts w:cs="Arial"/>
                <w:sz w:val="20"/>
                <w:szCs w:val="20"/>
                <w:lang w:val="en-US"/>
              </w:rPr>
              <w:t>35–49. American Psychological Association. https://doi.org/10.1037/10622-003</w:t>
            </w:r>
          </w:p>
        </w:tc>
        <w:tc>
          <w:tcPr>
            <w:tcW w:w="9869" w:type="dxa"/>
          </w:tcPr>
          <w:p w14:paraId="1EDDD5C5" w14:textId="77777777" w:rsidR="00CF08D5" w:rsidRPr="00E238EC" w:rsidRDefault="00CF08D5" w:rsidP="00006BC5">
            <w:pPr>
              <w:spacing w:line="240" w:lineRule="auto"/>
              <w:jc w:val="left"/>
              <w:rPr>
                <w:rFonts w:cs="Arial"/>
                <w:sz w:val="20"/>
                <w:szCs w:val="20"/>
                <w:lang w:val="en-US"/>
              </w:rPr>
            </w:pPr>
            <w:r w:rsidRPr="00E238EC">
              <w:rPr>
                <w:rFonts w:cs="Arial"/>
                <w:sz w:val="20"/>
                <w:szCs w:val="20"/>
                <w:lang w:val="en-US"/>
              </w:rPr>
              <w:t xml:space="preserve">John </w:t>
            </w:r>
            <w:proofErr w:type="spellStart"/>
            <w:r w:rsidRPr="00E238EC">
              <w:rPr>
                <w:rFonts w:cs="Arial"/>
                <w:sz w:val="20"/>
                <w:szCs w:val="20"/>
                <w:lang w:val="en-US"/>
              </w:rPr>
              <w:t>Kotre</w:t>
            </w:r>
            <w:proofErr w:type="spellEnd"/>
            <w:r w:rsidRPr="00E238EC">
              <w:rPr>
                <w:rFonts w:cs="Arial"/>
                <w:sz w:val="20"/>
                <w:szCs w:val="20"/>
                <w:lang w:val="en-US"/>
              </w:rPr>
              <w:t xml:space="preserve"> asks what makes any culture--a school culture, church culture, sports culture--generative? Among the key components of a thriving generative culture, he argues, is a rich and inspiring store of narratives that people can draw on to provide their lives with meaning and purpose. Among other things, a generative society passes on and transforms narratives that affirm some aspect of the shared past while inviting people to move confidently into a welcoming future, even if they do not know what exactly the future will bring.</w:t>
            </w:r>
          </w:p>
        </w:tc>
      </w:tr>
      <w:tr w:rsidR="00CF08D5" w:rsidRPr="00E238EC" w14:paraId="064D2EED" w14:textId="77777777" w:rsidTr="00B22FF8">
        <w:tc>
          <w:tcPr>
            <w:tcW w:w="4408" w:type="dxa"/>
            <w:shd w:val="clear" w:color="auto" w:fill="FFD966" w:themeFill="accent4" w:themeFillTint="99"/>
          </w:tcPr>
          <w:p w14:paraId="2AE6AE11" w14:textId="77777777" w:rsidR="00CF08D5" w:rsidRPr="00E238EC" w:rsidRDefault="00CF08D5" w:rsidP="009161A5">
            <w:pPr>
              <w:spacing w:line="240" w:lineRule="auto"/>
              <w:jc w:val="left"/>
              <w:rPr>
                <w:rFonts w:cs="Arial"/>
                <w:sz w:val="20"/>
                <w:szCs w:val="20"/>
                <w:lang w:val="en-US"/>
              </w:rPr>
            </w:pPr>
            <w:proofErr w:type="spellStart"/>
            <w:r w:rsidRPr="00F434B0">
              <w:rPr>
                <w:rFonts w:cs="Arial"/>
                <w:sz w:val="20"/>
                <w:szCs w:val="20"/>
              </w:rPr>
              <w:t>Landweer</w:t>
            </w:r>
            <w:proofErr w:type="spellEnd"/>
            <w:r w:rsidRPr="00F434B0">
              <w:rPr>
                <w:rFonts w:cs="Arial"/>
                <w:sz w:val="20"/>
                <w:szCs w:val="20"/>
              </w:rPr>
              <w:t xml:space="preserve">, </w:t>
            </w:r>
            <w:proofErr w:type="spellStart"/>
            <w:r w:rsidRPr="00F434B0">
              <w:rPr>
                <w:rFonts w:cs="Arial"/>
                <w:sz w:val="20"/>
                <w:szCs w:val="20"/>
              </w:rPr>
              <w:t>H</w:t>
            </w:r>
            <w:r>
              <w:rPr>
                <w:rFonts w:cs="Arial"/>
                <w:sz w:val="20"/>
                <w:szCs w:val="20"/>
              </w:rPr>
              <w:t>ilge</w:t>
            </w:r>
            <w:proofErr w:type="spellEnd"/>
            <w:r w:rsidRPr="00F434B0">
              <w:rPr>
                <w:rFonts w:cs="Arial"/>
                <w:sz w:val="20"/>
                <w:szCs w:val="20"/>
              </w:rPr>
              <w:t xml:space="preserve">. 1993. Kritik und Verteidigung der Kategorie Geschlecht: </w:t>
            </w:r>
            <w:proofErr w:type="spellStart"/>
            <w:r w:rsidRPr="00F434B0">
              <w:rPr>
                <w:rFonts w:cs="Arial"/>
                <w:sz w:val="20"/>
                <w:szCs w:val="20"/>
              </w:rPr>
              <w:t>Wahrnehmungs-und</w:t>
            </w:r>
            <w:proofErr w:type="spellEnd"/>
            <w:r w:rsidRPr="00F434B0">
              <w:rPr>
                <w:rFonts w:cs="Arial"/>
                <w:sz w:val="20"/>
                <w:szCs w:val="20"/>
              </w:rPr>
              <w:t xml:space="preserve"> symboltheoretische Überlegungen zur sex/gender-Unterscheidung. </w:t>
            </w:r>
            <w:r w:rsidRPr="007F1CF8">
              <w:rPr>
                <w:rFonts w:cs="Arial"/>
                <w:i/>
                <w:iCs/>
                <w:sz w:val="20"/>
                <w:szCs w:val="20"/>
              </w:rPr>
              <w:t>Feministische Studien</w:t>
            </w:r>
            <w:r>
              <w:rPr>
                <w:rFonts w:cs="Arial"/>
                <w:i/>
                <w:iCs/>
                <w:sz w:val="20"/>
                <w:szCs w:val="20"/>
              </w:rPr>
              <w:t xml:space="preserve"> </w:t>
            </w:r>
            <w:r w:rsidRPr="00F434B0">
              <w:rPr>
                <w:rFonts w:cs="Arial"/>
                <w:sz w:val="20"/>
                <w:szCs w:val="20"/>
              </w:rPr>
              <w:t>11(2)</w:t>
            </w:r>
            <w:r>
              <w:rPr>
                <w:rFonts w:cs="Arial"/>
                <w:sz w:val="20"/>
                <w:szCs w:val="20"/>
              </w:rPr>
              <w:t>:</w:t>
            </w:r>
            <w:r w:rsidRPr="00F434B0">
              <w:rPr>
                <w:rFonts w:cs="Arial"/>
                <w:sz w:val="20"/>
                <w:szCs w:val="20"/>
              </w:rPr>
              <w:t xml:space="preserve"> 34-43.</w:t>
            </w:r>
          </w:p>
        </w:tc>
        <w:tc>
          <w:tcPr>
            <w:tcW w:w="9869" w:type="dxa"/>
          </w:tcPr>
          <w:p w14:paraId="6EB08E3A" w14:textId="77777777" w:rsidR="00CF08D5" w:rsidRPr="00E238EC" w:rsidRDefault="00CF08D5" w:rsidP="009161A5">
            <w:pPr>
              <w:spacing w:line="240" w:lineRule="auto"/>
              <w:jc w:val="left"/>
              <w:rPr>
                <w:rFonts w:cs="Arial"/>
                <w:sz w:val="20"/>
                <w:szCs w:val="20"/>
                <w:lang w:val="en-US"/>
              </w:rPr>
            </w:pPr>
            <w:r w:rsidRPr="00E238EC">
              <w:rPr>
                <w:rFonts w:cs="Arial"/>
                <w:sz w:val="20"/>
                <w:szCs w:val="20"/>
              </w:rPr>
              <w:t>Kein Abstract</w:t>
            </w:r>
          </w:p>
        </w:tc>
      </w:tr>
      <w:tr w:rsidR="00CF08D5" w:rsidRPr="00E238EC" w14:paraId="08BB51DA" w14:textId="77777777" w:rsidTr="00B22FF8">
        <w:tc>
          <w:tcPr>
            <w:tcW w:w="4408" w:type="dxa"/>
            <w:shd w:val="clear" w:color="auto" w:fill="FFD966" w:themeFill="accent4" w:themeFillTint="99"/>
          </w:tcPr>
          <w:p w14:paraId="5A0DE448" w14:textId="77777777" w:rsidR="00CF08D5" w:rsidRPr="009161A5" w:rsidRDefault="00CF08D5" w:rsidP="009161A5">
            <w:pPr>
              <w:spacing w:line="240" w:lineRule="auto"/>
              <w:jc w:val="left"/>
              <w:rPr>
                <w:rFonts w:cs="Arial"/>
                <w:sz w:val="20"/>
                <w:szCs w:val="20"/>
              </w:rPr>
            </w:pPr>
            <w:commentRangeStart w:id="2"/>
            <w:commentRangeStart w:id="3"/>
            <w:proofErr w:type="spellStart"/>
            <w:r w:rsidRPr="00F434B0">
              <w:rPr>
                <w:rFonts w:cs="Arial"/>
                <w:sz w:val="20"/>
                <w:szCs w:val="20"/>
              </w:rPr>
              <w:t>Landweer</w:t>
            </w:r>
            <w:commentRangeEnd w:id="2"/>
            <w:proofErr w:type="spellEnd"/>
            <w:r w:rsidRPr="00F434B0">
              <w:rPr>
                <w:rStyle w:val="Kommentarzeichen"/>
                <w:rFonts w:cs="Arial"/>
                <w:sz w:val="20"/>
                <w:szCs w:val="20"/>
              </w:rPr>
              <w:commentReference w:id="2"/>
            </w:r>
            <w:commentRangeEnd w:id="3"/>
            <w:r>
              <w:rPr>
                <w:rStyle w:val="Kommentarzeichen"/>
              </w:rPr>
              <w:commentReference w:id="3"/>
            </w:r>
            <w:r w:rsidRPr="00F434B0">
              <w:rPr>
                <w:rFonts w:cs="Arial"/>
                <w:sz w:val="20"/>
                <w:szCs w:val="20"/>
              </w:rPr>
              <w:t xml:space="preserve">, </w:t>
            </w:r>
            <w:proofErr w:type="spellStart"/>
            <w:r w:rsidRPr="00F434B0">
              <w:rPr>
                <w:rFonts w:cs="Arial"/>
                <w:sz w:val="20"/>
                <w:szCs w:val="20"/>
              </w:rPr>
              <w:t>H</w:t>
            </w:r>
            <w:r>
              <w:rPr>
                <w:rFonts w:cs="Arial"/>
                <w:sz w:val="20"/>
                <w:szCs w:val="20"/>
              </w:rPr>
              <w:t>ilge</w:t>
            </w:r>
            <w:proofErr w:type="spellEnd"/>
            <w:r w:rsidRPr="00F434B0">
              <w:rPr>
                <w:rFonts w:cs="Arial"/>
                <w:sz w:val="20"/>
                <w:szCs w:val="20"/>
              </w:rPr>
              <w:t>. 199</w:t>
            </w:r>
            <w:r>
              <w:rPr>
                <w:rFonts w:cs="Arial"/>
                <w:sz w:val="20"/>
                <w:szCs w:val="20"/>
              </w:rPr>
              <w:t>4</w:t>
            </w:r>
            <w:r w:rsidRPr="00F434B0">
              <w:rPr>
                <w:rFonts w:cs="Arial"/>
                <w:sz w:val="20"/>
                <w:szCs w:val="20"/>
              </w:rPr>
              <w:t>. Generativität und Geschlecht: ein blinder Fleck in der sex/gender-Debatte</w:t>
            </w:r>
            <w:r>
              <w:rPr>
                <w:rFonts w:cs="Arial"/>
                <w:sz w:val="20"/>
                <w:szCs w:val="20"/>
              </w:rPr>
              <w:t xml:space="preserve">. In Denkachsen. Zur theoretischen und institutionellen Rede vom Geschlecht, hrsg. Von Theresa Wobbe und Gesa Lindemann. Gender Studies, </w:t>
            </w:r>
            <w:r w:rsidRPr="00F434B0">
              <w:rPr>
                <w:rFonts w:cs="Arial"/>
                <w:sz w:val="20"/>
                <w:szCs w:val="20"/>
              </w:rPr>
              <w:t xml:space="preserve">147-176. </w:t>
            </w:r>
            <w:r>
              <w:rPr>
                <w:rFonts w:cs="Arial"/>
                <w:sz w:val="20"/>
                <w:szCs w:val="20"/>
              </w:rPr>
              <w:t xml:space="preserve">Frankfurt am Main: </w:t>
            </w:r>
            <w:r w:rsidRPr="00F434B0">
              <w:rPr>
                <w:rFonts w:cs="Arial"/>
                <w:sz w:val="20"/>
                <w:szCs w:val="20"/>
              </w:rPr>
              <w:t>Suhrkamp.</w:t>
            </w:r>
          </w:p>
        </w:tc>
        <w:tc>
          <w:tcPr>
            <w:tcW w:w="9869" w:type="dxa"/>
          </w:tcPr>
          <w:p w14:paraId="61FB821C" w14:textId="77777777" w:rsidR="00CF08D5" w:rsidRPr="00E238EC" w:rsidRDefault="00CF08D5" w:rsidP="009161A5">
            <w:pPr>
              <w:spacing w:line="240" w:lineRule="auto"/>
              <w:jc w:val="left"/>
              <w:rPr>
                <w:rFonts w:cs="Arial"/>
                <w:sz w:val="20"/>
                <w:szCs w:val="20"/>
                <w:lang w:val="en-US"/>
              </w:rPr>
            </w:pPr>
            <w:r w:rsidRPr="00E238EC">
              <w:rPr>
                <w:rFonts w:cs="Arial"/>
                <w:sz w:val="20"/>
                <w:szCs w:val="20"/>
              </w:rPr>
              <w:t>Kein Abstract</w:t>
            </w:r>
          </w:p>
        </w:tc>
      </w:tr>
      <w:tr w:rsidR="00CF08D5" w:rsidRPr="00E238EC" w14:paraId="321A71B2" w14:textId="77777777" w:rsidTr="00B22FF8">
        <w:tc>
          <w:tcPr>
            <w:tcW w:w="4408" w:type="dxa"/>
            <w:shd w:val="clear" w:color="auto" w:fill="FFD966" w:themeFill="accent4" w:themeFillTint="99"/>
          </w:tcPr>
          <w:p w14:paraId="153FDE55" w14:textId="77777777" w:rsidR="00CF08D5" w:rsidRPr="009161A5" w:rsidRDefault="00CF08D5" w:rsidP="009161A5">
            <w:pPr>
              <w:spacing w:line="240" w:lineRule="auto"/>
              <w:jc w:val="left"/>
              <w:rPr>
                <w:rFonts w:cs="Arial"/>
                <w:sz w:val="20"/>
                <w:szCs w:val="20"/>
              </w:rPr>
            </w:pPr>
            <w:proofErr w:type="spellStart"/>
            <w:r w:rsidRPr="00F434B0">
              <w:rPr>
                <w:rFonts w:cs="Arial"/>
                <w:sz w:val="20"/>
                <w:szCs w:val="20"/>
              </w:rPr>
              <w:t>Landweer</w:t>
            </w:r>
            <w:proofErr w:type="spellEnd"/>
            <w:r w:rsidRPr="00F434B0">
              <w:rPr>
                <w:rFonts w:cs="Arial"/>
                <w:sz w:val="20"/>
                <w:szCs w:val="20"/>
              </w:rPr>
              <w:t xml:space="preserve">, </w:t>
            </w:r>
            <w:proofErr w:type="spellStart"/>
            <w:r w:rsidRPr="00F434B0">
              <w:rPr>
                <w:rFonts w:cs="Arial"/>
                <w:sz w:val="20"/>
                <w:szCs w:val="20"/>
              </w:rPr>
              <w:t>H</w:t>
            </w:r>
            <w:r>
              <w:rPr>
                <w:rFonts w:cs="Arial"/>
                <w:sz w:val="20"/>
                <w:szCs w:val="20"/>
              </w:rPr>
              <w:t>ilge</w:t>
            </w:r>
            <w:proofErr w:type="spellEnd"/>
            <w:r w:rsidRPr="00F434B0">
              <w:rPr>
                <w:rFonts w:cs="Arial"/>
                <w:sz w:val="20"/>
                <w:szCs w:val="20"/>
              </w:rPr>
              <w:t>.</w:t>
            </w:r>
            <w:r>
              <w:rPr>
                <w:rFonts w:cs="Arial"/>
                <w:sz w:val="20"/>
                <w:szCs w:val="20"/>
              </w:rPr>
              <w:t xml:space="preserve"> </w:t>
            </w:r>
            <w:r w:rsidRPr="00F434B0">
              <w:rPr>
                <w:rFonts w:cs="Arial"/>
                <w:sz w:val="20"/>
                <w:szCs w:val="20"/>
              </w:rPr>
              <w:t xml:space="preserve">1999. Anthropologische, soziale und moralische Grenzen der Vervielfältigung der Geschlechter. </w:t>
            </w:r>
            <w:r w:rsidRPr="00E17285">
              <w:rPr>
                <w:rFonts w:cs="Arial"/>
                <w:i/>
                <w:iCs/>
                <w:sz w:val="20"/>
                <w:szCs w:val="20"/>
              </w:rPr>
              <w:t xml:space="preserve">FGS–Freiburger </w:t>
            </w:r>
            <w:proofErr w:type="spellStart"/>
            <w:r w:rsidRPr="00E17285">
              <w:rPr>
                <w:rFonts w:cs="Arial"/>
                <w:i/>
                <w:iCs/>
                <w:sz w:val="20"/>
                <w:szCs w:val="20"/>
              </w:rPr>
              <w:t>GeschlechterStudien</w:t>
            </w:r>
            <w:proofErr w:type="spellEnd"/>
            <w:r w:rsidRPr="00F434B0">
              <w:rPr>
                <w:rFonts w:cs="Arial"/>
                <w:sz w:val="20"/>
                <w:szCs w:val="20"/>
              </w:rPr>
              <w:t xml:space="preserve"> 5(1)</w:t>
            </w:r>
            <w:r>
              <w:rPr>
                <w:rFonts w:cs="Arial"/>
                <w:sz w:val="20"/>
                <w:szCs w:val="20"/>
              </w:rPr>
              <w:t>:</w:t>
            </w:r>
            <w:r w:rsidRPr="00F434B0">
              <w:rPr>
                <w:rFonts w:cs="Arial"/>
                <w:sz w:val="20"/>
                <w:szCs w:val="20"/>
              </w:rPr>
              <w:t xml:space="preserve"> 21-22.</w:t>
            </w:r>
          </w:p>
        </w:tc>
        <w:tc>
          <w:tcPr>
            <w:tcW w:w="9869" w:type="dxa"/>
          </w:tcPr>
          <w:p w14:paraId="4E4116F4" w14:textId="77777777" w:rsidR="00CF08D5" w:rsidRPr="00E238EC" w:rsidRDefault="00CF08D5" w:rsidP="009161A5">
            <w:pPr>
              <w:spacing w:line="240" w:lineRule="auto"/>
              <w:jc w:val="left"/>
              <w:rPr>
                <w:rFonts w:cs="Arial"/>
                <w:sz w:val="20"/>
                <w:szCs w:val="20"/>
              </w:rPr>
            </w:pPr>
            <w:r w:rsidRPr="00E238EC">
              <w:rPr>
                <w:rFonts w:cs="Arial"/>
                <w:sz w:val="20"/>
                <w:szCs w:val="20"/>
              </w:rPr>
              <w:t xml:space="preserve">Die Geschlechterforschung bearbeitet seit ihren Anfangen vor ca. dreißig Jahren in vielen verschiedenen Feldern und Hinsichten die Frage, wie sehr 'der Mensch' - und das schließt Männer und Frauen ein- faktisch-kulturell durch seine </w:t>
            </w:r>
            <w:proofErr w:type="spellStart"/>
            <w:r w:rsidRPr="00E238EC">
              <w:rPr>
                <w:rFonts w:cs="Arial"/>
                <w:sz w:val="20"/>
                <w:szCs w:val="20"/>
              </w:rPr>
              <w:t>Geschlechthchkeit</w:t>
            </w:r>
            <w:proofErr w:type="spellEnd"/>
            <w:r w:rsidRPr="00E238EC">
              <w:rPr>
                <w:rFonts w:cs="Arial"/>
                <w:sz w:val="20"/>
                <w:szCs w:val="20"/>
              </w:rPr>
              <w:t xml:space="preserve"> bestimmt ist, ob er dadurch notwendig bestimmt sein müsse und bestimmt sein sollte, und wie die sozialen Bedingungen transformiert werden </w:t>
            </w:r>
            <w:proofErr w:type="spellStart"/>
            <w:r w:rsidRPr="00E238EC">
              <w:rPr>
                <w:rFonts w:cs="Arial"/>
                <w:sz w:val="20"/>
                <w:szCs w:val="20"/>
              </w:rPr>
              <w:t>müßten</w:t>
            </w:r>
            <w:proofErr w:type="spellEnd"/>
            <w:r w:rsidRPr="00E238EC">
              <w:rPr>
                <w:rFonts w:cs="Arial"/>
                <w:sz w:val="20"/>
                <w:szCs w:val="20"/>
              </w:rPr>
              <w:t>, um möglichst vielfaltige Lebensentwürfe für beide Geschlechter zu ermöglichen. Sie untersucht u.a. Kunst, Literatur und Theorie im Hinblick auf ihre Rolle für die jeweils kulturtypische Auffassung von Geschlecht, Männlichkeit und Weiblichkeit. Die Ausgangsfrage ist inzwischen leicht modifiziert worden; deutlicher als früher wird sie historisiert und auf den jeweiligen kulturellen Kontext bezogen, da Relevanz und Bedeutung von Geschlecht (</w:t>
            </w:r>
            <w:proofErr w:type="spellStart"/>
            <w:r w:rsidRPr="00E238EC">
              <w:rPr>
                <w:rFonts w:cs="Arial"/>
                <w:sz w:val="20"/>
                <w:szCs w:val="20"/>
              </w:rPr>
              <w:t>sub</w:t>
            </w:r>
            <w:proofErr w:type="spellEnd"/>
            <w:r w:rsidRPr="00E238EC">
              <w:rPr>
                <w:rFonts w:cs="Arial"/>
                <w:sz w:val="20"/>
                <w:szCs w:val="20"/>
              </w:rPr>
              <w:t xml:space="preserve">)kultur- und situationsspezifisch stark variieren. Ich möchte mich hier mit dem Verhältnis von anthropologischen und </w:t>
            </w:r>
            <w:r w:rsidRPr="00E238EC">
              <w:rPr>
                <w:rFonts w:cs="Arial"/>
                <w:sz w:val="20"/>
                <w:szCs w:val="20"/>
              </w:rPr>
              <w:lastRenderedPageBreak/>
              <w:t xml:space="preserve">normativen Annahmen in der neueren Auseinandersetzung um die Geschlechterklassifikation beschäftigen. Sowohl von sozialkonstruktivistischen wie auch von dekonstruktiven Positionen aus wird gezeigt, </w:t>
            </w:r>
            <w:proofErr w:type="spellStart"/>
            <w:r w:rsidRPr="00E238EC">
              <w:rPr>
                <w:rFonts w:cs="Arial"/>
                <w:sz w:val="20"/>
                <w:szCs w:val="20"/>
              </w:rPr>
              <w:t>daß</w:t>
            </w:r>
            <w:proofErr w:type="spellEnd"/>
            <w:r w:rsidRPr="00E238EC">
              <w:rPr>
                <w:rFonts w:cs="Arial"/>
                <w:sz w:val="20"/>
                <w:szCs w:val="20"/>
              </w:rPr>
              <w:t xml:space="preserve"> die Zweigeschlechtlichkeit nicht ein </w:t>
            </w:r>
            <w:proofErr w:type="spellStart"/>
            <w:r w:rsidRPr="00E238EC">
              <w:rPr>
                <w:rFonts w:cs="Arial"/>
                <w:sz w:val="20"/>
                <w:szCs w:val="20"/>
              </w:rPr>
              <w:t>naturales</w:t>
            </w:r>
            <w:proofErr w:type="spellEnd"/>
            <w:r w:rsidRPr="00E238EC">
              <w:rPr>
                <w:rFonts w:cs="Arial"/>
                <w:sz w:val="20"/>
                <w:szCs w:val="20"/>
              </w:rPr>
              <w:t xml:space="preserve"> Substrat ist, sondern in Interaktionen und Texten als ein quasi-natürlicher Effekt hergestellt wird. Manche Autorinnen vertreten dabei die Meinung, </w:t>
            </w:r>
            <w:proofErr w:type="spellStart"/>
            <w:r w:rsidRPr="00E238EC">
              <w:rPr>
                <w:rFonts w:cs="Arial"/>
                <w:sz w:val="20"/>
                <w:szCs w:val="20"/>
              </w:rPr>
              <w:t>daß</w:t>
            </w:r>
            <w:proofErr w:type="spellEnd"/>
            <w:r w:rsidRPr="00E238EC">
              <w:rPr>
                <w:rFonts w:cs="Arial"/>
                <w:sz w:val="20"/>
                <w:szCs w:val="20"/>
              </w:rPr>
              <w:t xml:space="preserve"> eine Vervielfältigung der Geschlechter möglich und anzustreben sei, da der Zwang zur Zweigeschlechtlichkeit - man </w:t>
            </w:r>
            <w:proofErr w:type="spellStart"/>
            <w:r w:rsidRPr="00E238EC">
              <w:rPr>
                <w:rFonts w:cs="Arial"/>
                <w:sz w:val="20"/>
                <w:szCs w:val="20"/>
              </w:rPr>
              <w:t>muß</w:t>
            </w:r>
            <w:proofErr w:type="spellEnd"/>
            <w:r w:rsidRPr="00E238EC">
              <w:rPr>
                <w:rFonts w:cs="Arial"/>
                <w:sz w:val="20"/>
                <w:szCs w:val="20"/>
              </w:rPr>
              <w:t xml:space="preserve"> lebenslang einem von zwei Geschlechtern angehören - die Hierarchie von Männern und Frauen ermögliche, oder weitergehend noch: bedinge. </w:t>
            </w:r>
          </w:p>
        </w:tc>
      </w:tr>
      <w:tr w:rsidR="00CF08D5" w:rsidRPr="004372EF" w14:paraId="695CE6F1" w14:textId="77777777" w:rsidTr="00B22FF8">
        <w:tc>
          <w:tcPr>
            <w:tcW w:w="4408" w:type="dxa"/>
            <w:shd w:val="clear" w:color="auto" w:fill="FFD966" w:themeFill="accent4" w:themeFillTint="99"/>
          </w:tcPr>
          <w:p w14:paraId="3B889873" w14:textId="77777777" w:rsidR="00CF08D5" w:rsidRPr="00E238EC" w:rsidRDefault="00CF08D5" w:rsidP="009F1F0E">
            <w:pPr>
              <w:spacing w:line="240" w:lineRule="auto"/>
              <w:jc w:val="left"/>
              <w:rPr>
                <w:rFonts w:cs="Arial"/>
                <w:sz w:val="20"/>
                <w:szCs w:val="20"/>
                <w:lang w:val="en-US"/>
              </w:rPr>
            </w:pPr>
            <w:commentRangeStart w:id="4"/>
            <w:r w:rsidRPr="00F434B0">
              <w:rPr>
                <w:rFonts w:cs="Arial"/>
                <w:sz w:val="20"/>
                <w:szCs w:val="20"/>
                <w:lang w:val="en-US"/>
              </w:rPr>
              <w:lastRenderedPageBreak/>
              <w:t>Miller</w:t>
            </w:r>
            <w:commentRangeEnd w:id="4"/>
            <w:r w:rsidRPr="00F434B0">
              <w:rPr>
                <w:rStyle w:val="Kommentarzeichen"/>
                <w:rFonts w:cs="Arial"/>
                <w:sz w:val="20"/>
                <w:szCs w:val="20"/>
              </w:rPr>
              <w:commentReference w:id="4"/>
            </w:r>
            <w:r w:rsidRPr="00F434B0">
              <w:rPr>
                <w:rFonts w:cs="Arial"/>
                <w:sz w:val="20"/>
                <w:szCs w:val="20"/>
                <w:lang w:val="en-US"/>
              </w:rPr>
              <w:t>-McLemore, Bonnie J. 2004</w:t>
            </w:r>
            <w:r>
              <w:rPr>
                <w:rFonts w:cs="Arial"/>
                <w:sz w:val="20"/>
                <w:szCs w:val="20"/>
                <w:lang w:val="en-US"/>
              </w:rPr>
              <w:t>.</w:t>
            </w:r>
            <w:r w:rsidRPr="00F434B0">
              <w:rPr>
                <w:rFonts w:cs="Arial"/>
                <w:sz w:val="20"/>
                <w:szCs w:val="20"/>
                <w:lang w:val="en-US"/>
              </w:rPr>
              <w:t xml:space="preserve"> Generativity and Gender: The Politics of Care</w:t>
            </w:r>
            <w:r>
              <w:rPr>
                <w:rFonts w:cs="Arial"/>
                <w:sz w:val="20"/>
                <w:szCs w:val="20"/>
                <w:lang w:val="en-US"/>
              </w:rPr>
              <w:t xml:space="preserve">. In </w:t>
            </w:r>
            <w:r w:rsidRPr="009D7A59">
              <w:rPr>
                <w:rFonts w:cs="Arial"/>
                <w:sz w:val="20"/>
                <w:szCs w:val="20"/>
                <w:lang w:val="en-US"/>
              </w:rPr>
              <w:t>The Generative Society: Caring for Future Generations</w:t>
            </w:r>
            <w:r>
              <w:rPr>
                <w:rFonts w:cs="Arial"/>
                <w:sz w:val="20"/>
                <w:szCs w:val="20"/>
                <w:lang w:val="en-US"/>
              </w:rPr>
              <w:t xml:space="preserve">, </w:t>
            </w:r>
            <w:proofErr w:type="spellStart"/>
            <w:r>
              <w:rPr>
                <w:rFonts w:cs="Arial"/>
                <w:sz w:val="20"/>
                <w:szCs w:val="20"/>
                <w:lang w:val="en-US"/>
              </w:rPr>
              <w:t>hrsg</w:t>
            </w:r>
            <w:proofErr w:type="spellEnd"/>
            <w:r>
              <w:rPr>
                <w:rFonts w:cs="Arial"/>
                <w:sz w:val="20"/>
                <w:szCs w:val="20"/>
                <w:lang w:val="en-US"/>
              </w:rPr>
              <w:t>. von Ed de</w:t>
            </w:r>
            <w:r w:rsidRPr="004959F6">
              <w:rPr>
                <w:rFonts w:cs="Arial"/>
                <w:sz w:val="20"/>
                <w:szCs w:val="20"/>
                <w:lang w:val="en-US"/>
              </w:rPr>
              <w:t xml:space="preserve"> St. Aubin, Dan McAdams und Tae-Chang</w:t>
            </w:r>
            <w:r>
              <w:rPr>
                <w:rFonts w:cs="Arial"/>
                <w:sz w:val="20"/>
                <w:szCs w:val="20"/>
                <w:lang w:val="en-US"/>
              </w:rPr>
              <w:t xml:space="preserve">, </w:t>
            </w:r>
            <w:r w:rsidRPr="00F434B0">
              <w:rPr>
                <w:rFonts w:cs="Arial"/>
                <w:sz w:val="20"/>
                <w:szCs w:val="20"/>
                <w:lang w:val="en-US"/>
              </w:rPr>
              <w:t>175–194.</w:t>
            </w:r>
            <w:r>
              <w:rPr>
                <w:rFonts w:cs="Arial"/>
                <w:sz w:val="20"/>
                <w:szCs w:val="20"/>
                <w:lang w:val="en-US"/>
              </w:rPr>
              <w:t xml:space="preserve"> </w:t>
            </w:r>
            <w:r w:rsidRPr="00F434B0">
              <w:rPr>
                <w:rFonts w:cs="Arial"/>
                <w:sz w:val="20"/>
                <w:szCs w:val="20"/>
                <w:lang w:val="en-US"/>
              </w:rPr>
              <w:t xml:space="preserve"> Washington, DC</w:t>
            </w:r>
            <w:r>
              <w:rPr>
                <w:rFonts w:cs="Arial"/>
                <w:sz w:val="20"/>
                <w:szCs w:val="20"/>
                <w:lang w:val="en-US"/>
              </w:rPr>
              <w:t xml:space="preserve">: </w:t>
            </w:r>
            <w:r w:rsidRPr="00F434B0">
              <w:rPr>
                <w:rFonts w:cs="Arial"/>
                <w:sz w:val="20"/>
                <w:szCs w:val="20"/>
                <w:lang w:val="en-US"/>
              </w:rPr>
              <w:t>American Psychological Association</w:t>
            </w:r>
            <w:r>
              <w:rPr>
                <w:rFonts w:cs="Arial"/>
                <w:sz w:val="20"/>
                <w:szCs w:val="20"/>
                <w:lang w:val="en-US"/>
              </w:rPr>
              <w:t>.</w:t>
            </w:r>
          </w:p>
        </w:tc>
        <w:tc>
          <w:tcPr>
            <w:tcW w:w="9869" w:type="dxa"/>
          </w:tcPr>
          <w:p w14:paraId="024D4501" w14:textId="77777777" w:rsidR="00CF08D5" w:rsidRPr="00E238EC" w:rsidRDefault="00CF08D5" w:rsidP="009F1F0E">
            <w:pPr>
              <w:spacing w:line="240" w:lineRule="auto"/>
              <w:jc w:val="left"/>
              <w:rPr>
                <w:rFonts w:cs="Arial"/>
                <w:sz w:val="20"/>
                <w:szCs w:val="20"/>
                <w:lang w:val="en-US"/>
              </w:rPr>
            </w:pPr>
            <w:r w:rsidRPr="00E238EC">
              <w:rPr>
                <w:rFonts w:cs="Arial"/>
                <w:sz w:val="20"/>
                <w:szCs w:val="20"/>
                <w:lang w:val="en-US"/>
              </w:rPr>
              <w:t xml:space="preserve">Argues that for generativity to remain a useful </w:t>
            </w:r>
            <w:r w:rsidRPr="00E238EC">
              <w:rPr>
                <w:rFonts w:cs="Arial"/>
                <w:sz w:val="20"/>
                <w:szCs w:val="20"/>
                <w:highlight w:val="yellow"/>
                <w:lang w:val="en-US"/>
              </w:rPr>
              <w:t>psychological construct</w:t>
            </w:r>
            <w:r w:rsidRPr="00E238EC">
              <w:rPr>
                <w:rFonts w:cs="Arial"/>
                <w:sz w:val="20"/>
                <w:szCs w:val="20"/>
                <w:lang w:val="en-US"/>
              </w:rPr>
              <w:t>, it needs to be significantly rethought in terms of gender. More specifically, important developments in psychology, ethics, and religion reveal an often hidden and unevaluated gender" politics of generativity" that distorts caregiving in the family. Feminist studies challenge generative-unfriendly economic and social structures and suggest new understandings of adult development that explore the complicated problems of managing a" double" generativity of relationships and occupation. Studies in ethics and religion recognize generativity not simply as a psychological concept but also as an ethical and religious construct that has the potential to define for society the good, the right, and the just parameters of work and love. Christian feminist studies challenge religious views of loving self-sacrifice that have exempted men from household chores and exacted the costs of domestic dedication from women and children. This chapter develops the thesis that this body of research calls for a more just and balanced distribution of the tasks of generativity between women and men and for the social and cultural changes necessary to make such redistribution possible.</w:t>
            </w:r>
          </w:p>
        </w:tc>
      </w:tr>
      <w:tr w:rsidR="00CF08D5" w:rsidRPr="00E238EC" w14:paraId="779CF78D" w14:textId="77777777" w:rsidTr="00B22FF8">
        <w:tc>
          <w:tcPr>
            <w:tcW w:w="4408" w:type="dxa"/>
            <w:shd w:val="clear" w:color="auto" w:fill="FFD966" w:themeFill="accent4" w:themeFillTint="99"/>
          </w:tcPr>
          <w:p w14:paraId="2C149282" w14:textId="77777777" w:rsidR="00CF08D5" w:rsidRPr="00E238EC" w:rsidRDefault="00CF08D5" w:rsidP="00440D7A">
            <w:pPr>
              <w:spacing w:line="240" w:lineRule="auto"/>
              <w:jc w:val="left"/>
              <w:rPr>
                <w:rFonts w:cs="Arial"/>
                <w:sz w:val="20"/>
                <w:szCs w:val="20"/>
              </w:rPr>
            </w:pPr>
            <w:commentRangeStart w:id="5"/>
            <w:r w:rsidRPr="00F434B0">
              <w:rPr>
                <w:rFonts w:cs="Arial"/>
                <w:sz w:val="20"/>
                <w:szCs w:val="20"/>
              </w:rPr>
              <w:t>Ott</w:t>
            </w:r>
            <w:commentRangeEnd w:id="5"/>
            <w:r w:rsidRPr="00F434B0">
              <w:rPr>
                <w:rStyle w:val="Kommentarzeichen"/>
                <w:rFonts w:cs="Arial"/>
                <w:sz w:val="20"/>
                <w:szCs w:val="20"/>
              </w:rPr>
              <w:commentReference w:id="5"/>
            </w:r>
            <w:r w:rsidRPr="00F434B0">
              <w:rPr>
                <w:rFonts w:cs="Arial"/>
                <w:sz w:val="20"/>
                <w:szCs w:val="20"/>
              </w:rPr>
              <w:t>, C</w:t>
            </w:r>
            <w:r>
              <w:rPr>
                <w:rFonts w:cs="Arial"/>
                <w:sz w:val="20"/>
                <w:szCs w:val="20"/>
              </w:rPr>
              <w:t xml:space="preserve">ornelia. </w:t>
            </w:r>
            <w:r w:rsidRPr="00F434B0">
              <w:rPr>
                <w:rFonts w:cs="Arial"/>
                <w:sz w:val="20"/>
                <w:szCs w:val="20"/>
              </w:rPr>
              <w:t>1997. Lust, Geschlecht und Generativität: zum Zusammenhang von gesellschaftlicher Organisation von Sexualität und Geschlechterhierarchie.</w:t>
            </w:r>
            <w:r>
              <w:rPr>
                <w:rFonts w:cs="Arial"/>
                <w:sz w:val="20"/>
                <w:szCs w:val="20"/>
              </w:rPr>
              <w:t xml:space="preserve"> In </w:t>
            </w:r>
            <w:r>
              <w:rPr>
                <w:rFonts w:cs="Arial"/>
                <w:i/>
                <w:sz w:val="20"/>
                <w:szCs w:val="20"/>
              </w:rPr>
              <w:t>Ein alltägliches Spiel</w:t>
            </w:r>
            <w:r>
              <w:rPr>
                <w:rFonts w:cs="Arial"/>
                <w:sz w:val="20"/>
                <w:szCs w:val="20"/>
              </w:rPr>
              <w:t xml:space="preserve">, hrsg. von Irene Dölling, 104-124. Frankfurt am Main: Suhrkamp. </w:t>
            </w:r>
          </w:p>
        </w:tc>
        <w:tc>
          <w:tcPr>
            <w:tcW w:w="9869" w:type="dxa"/>
          </w:tcPr>
          <w:p w14:paraId="2C453F5F" w14:textId="77777777" w:rsidR="00CF08D5" w:rsidRPr="00E238EC" w:rsidRDefault="00CF08D5" w:rsidP="00440D7A">
            <w:pPr>
              <w:spacing w:line="240" w:lineRule="auto"/>
              <w:jc w:val="left"/>
              <w:rPr>
                <w:rFonts w:cs="Arial"/>
                <w:sz w:val="20"/>
                <w:szCs w:val="20"/>
                <w:lang w:val="en-US"/>
              </w:rPr>
            </w:pPr>
            <w:r w:rsidRPr="00E238EC">
              <w:rPr>
                <w:rFonts w:cs="Arial"/>
                <w:sz w:val="20"/>
                <w:szCs w:val="20"/>
              </w:rPr>
              <w:t>Kein Abstract</w:t>
            </w:r>
          </w:p>
        </w:tc>
      </w:tr>
      <w:tr w:rsidR="00CF08D5" w:rsidRPr="004372EF" w14:paraId="72FB3FF9" w14:textId="77777777" w:rsidTr="00B22FF8">
        <w:tc>
          <w:tcPr>
            <w:tcW w:w="4408" w:type="dxa"/>
            <w:shd w:val="clear" w:color="auto" w:fill="FFD966" w:themeFill="accent4" w:themeFillTint="99"/>
          </w:tcPr>
          <w:p w14:paraId="5BD1C678" w14:textId="77777777" w:rsidR="00CF08D5" w:rsidRPr="00E238EC" w:rsidRDefault="00CF08D5" w:rsidP="00CF08D5">
            <w:pPr>
              <w:spacing w:line="240" w:lineRule="auto"/>
              <w:jc w:val="left"/>
              <w:rPr>
                <w:rFonts w:cs="Arial"/>
                <w:sz w:val="20"/>
                <w:szCs w:val="20"/>
                <w:lang w:val="en-US"/>
              </w:rPr>
            </w:pPr>
            <w:r w:rsidRPr="009D7A59">
              <w:rPr>
                <w:rFonts w:cs="Arial"/>
                <w:sz w:val="20"/>
                <w:szCs w:val="20"/>
              </w:rPr>
              <w:t xml:space="preserve">St. </w:t>
            </w:r>
            <w:commentRangeStart w:id="6"/>
            <w:r w:rsidRPr="009D7A59">
              <w:rPr>
                <w:rFonts w:cs="Arial"/>
                <w:sz w:val="20"/>
                <w:szCs w:val="20"/>
              </w:rPr>
              <w:t>Aubin</w:t>
            </w:r>
            <w:commentRangeEnd w:id="6"/>
            <w:r>
              <w:rPr>
                <w:rStyle w:val="Kommentarzeichen"/>
              </w:rPr>
              <w:commentReference w:id="6"/>
            </w:r>
            <w:r w:rsidRPr="009D7A59">
              <w:rPr>
                <w:rFonts w:cs="Arial"/>
                <w:sz w:val="20"/>
                <w:szCs w:val="20"/>
              </w:rPr>
              <w:t>, Ed de, Dan McA</w:t>
            </w:r>
            <w:r>
              <w:rPr>
                <w:rFonts w:cs="Arial"/>
                <w:sz w:val="20"/>
                <w:szCs w:val="20"/>
              </w:rPr>
              <w:t>d</w:t>
            </w:r>
            <w:r w:rsidRPr="009D7A59">
              <w:rPr>
                <w:rFonts w:cs="Arial"/>
                <w:sz w:val="20"/>
                <w:szCs w:val="20"/>
              </w:rPr>
              <w:t xml:space="preserve">ams und </w:t>
            </w:r>
            <w:proofErr w:type="spellStart"/>
            <w:r w:rsidRPr="009D7A59">
              <w:rPr>
                <w:rFonts w:cs="Arial"/>
                <w:sz w:val="20"/>
                <w:szCs w:val="20"/>
              </w:rPr>
              <w:t>Tae</w:t>
            </w:r>
            <w:proofErr w:type="spellEnd"/>
            <w:r w:rsidRPr="009D7A59">
              <w:rPr>
                <w:rFonts w:cs="Arial"/>
                <w:sz w:val="20"/>
                <w:szCs w:val="20"/>
              </w:rPr>
              <w:t xml:space="preserve">-Chang, Hrsg. 2004. </w:t>
            </w:r>
            <w:r w:rsidRPr="009D7A59">
              <w:rPr>
                <w:rFonts w:cs="Arial"/>
                <w:sz w:val="20"/>
                <w:szCs w:val="20"/>
                <w:lang w:val="en-US"/>
              </w:rPr>
              <w:t>The Generative Society: Caring for Future Generations</w:t>
            </w:r>
            <w:r>
              <w:rPr>
                <w:rFonts w:cs="Arial"/>
                <w:sz w:val="20"/>
                <w:szCs w:val="20"/>
                <w:lang w:val="en-US"/>
              </w:rPr>
              <w:t xml:space="preserve">. </w:t>
            </w:r>
            <w:r w:rsidRPr="00F434B0">
              <w:rPr>
                <w:rFonts w:cs="Arial"/>
                <w:sz w:val="20"/>
                <w:szCs w:val="20"/>
                <w:lang w:val="en-US"/>
              </w:rPr>
              <w:t xml:space="preserve"> American Psychological Association</w:t>
            </w:r>
          </w:p>
        </w:tc>
        <w:tc>
          <w:tcPr>
            <w:tcW w:w="9869" w:type="dxa"/>
          </w:tcPr>
          <w:p w14:paraId="19B7D951" w14:textId="77777777" w:rsidR="00CF08D5" w:rsidRPr="00E238EC" w:rsidRDefault="00CF08D5" w:rsidP="00CF08D5">
            <w:pPr>
              <w:spacing w:before="0" w:line="240" w:lineRule="auto"/>
              <w:jc w:val="left"/>
              <w:rPr>
                <w:rFonts w:cs="Arial"/>
                <w:sz w:val="20"/>
                <w:szCs w:val="20"/>
                <w:lang w:val="en-US"/>
              </w:rPr>
            </w:pPr>
            <w:r w:rsidRPr="00E238EC">
              <w:rPr>
                <w:rFonts w:cs="Arial"/>
                <w:sz w:val="20"/>
                <w:szCs w:val="20"/>
                <w:lang w:val="en-US"/>
              </w:rPr>
              <w:t>Adult individuals in all societies have long understood the need for generativity—concern for and commitment to caring for the next generation. The need for generative action is particularly critical now given the societal and global threats that we face in the first years of the twenty-first century.</w:t>
            </w:r>
          </w:p>
          <w:p w14:paraId="3D18A53C" w14:textId="77777777" w:rsidR="00CF08D5" w:rsidRPr="00E238EC" w:rsidRDefault="00CF08D5" w:rsidP="00CF08D5">
            <w:pPr>
              <w:spacing w:before="0" w:line="240" w:lineRule="auto"/>
              <w:jc w:val="left"/>
              <w:rPr>
                <w:rFonts w:cs="Arial"/>
                <w:sz w:val="20"/>
                <w:szCs w:val="20"/>
                <w:lang w:val="en-US"/>
              </w:rPr>
            </w:pPr>
          </w:p>
          <w:p w14:paraId="7587BA19" w14:textId="77777777" w:rsidR="00CF08D5" w:rsidRPr="00E238EC" w:rsidRDefault="00CF08D5" w:rsidP="00CF08D5">
            <w:pPr>
              <w:spacing w:line="240" w:lineRule="auto"/>
              <w:jc w:val="left"/>
              <w:rPr>
                <w:rFonts w:cs="Arial"/>
                <w:sz w:val="20"/>
                <w:szCs w:val="20"/>
                <w:lang w:val="en-US"/>
              </w:rPr>
            </w:pPr>
            <w:r w:rsidRPr="00E238EC">
              <w:rPr>
                <w:rFonts w:cs="Arial"/>
                <w:sz w:val="20"/>
                <w:szCs w:val="20"/>
                <w:lang w:val="en-US"/>
              </w:rPr>
              <w:t>Building upon Erikson's groundbreaking developmental model that first propelled the construct of "generativity versus stagnation" into mainstream consciousness, The Generative Society examines this critical stage of development that occurs during the "long middle" of adulthood, as it exists on societal and cultural levels. This volume's diverse group of eminent scholars explores the complex relationships between generativity and various societies' political, economic, religious, educational, and cultural arenas. Integrating empirical research, scientific and cultural theory, and their own informed observations and speculations regarding generativity in society, the volume that results is a rich and stimulating exchange about the multifaceted role of generativity in human life and in society.</w:t>
            </w:r>
          </w:p>
        </w:tc>
      </w:tr>
      <w:tr w:rsidR="00F51130" w:rsidRPr="00E238EC" w14:paraId="1E98DE11" w14:textId="77777777" w:rsidTr="00B22FF8">
        <w:tc>
          <w:tcPr>
            <w:tcW w:w="4408" w:type="dxa"/>
            <w:vAlign w:val="center"/>
          </w:tcPr>
          <w:p w14:paraId="403A9540" w14:textId="77777777" w:rsidR="00F51130" w:rsidRPr="00E238EC" w:rsidRDefault="00F51130" w:rsidP="00F51130">
            <w:pPr>
              <w:spacing w:line="240" w:lineRule="auto"/>
              <w:jc w:val="left"/>
              <w:rPr>
                <w:rFonts w:cs="Arial"/>
                <w:sz w:val="20"/>
                <w:szCs w:val="20"/>
                <w:lang w:val="en-US"/>
              </w:rPr>
            </w:pPr>
          </w:p>
        </w:tc>
        <w:tc>
          <w:tcPr>
            <w:tcW w:w="9869" w:type="dxa"/>
            <w:vAlign w:val="center"/>
          </w:tcPr>
          <w:p w14:paraId="227C88CD" w14:textId="77777777" w:rsidR="00F51130" w:rsidRPr="00E238EC" w:rsidRDefault="00F51130" w:rsidP="00F51130">
            <w:pPr>
              <w:spacing w:line="240" w:lineRule="auto"/>
              <w:jc w:val="left"/>
              <w:rPr>
                <w:rFonts w:cs="Arial"/>
                <w:sz w:val="20"/>
                <w:szCs w:val="20"/>
                <w:lang w:val="en-US"/>
              </w:rPr>
            </w:pPr>
          </w:p>
        </w:tc>
      </w:tr>
      <w:tr w:rsidR="009C0A13" w:rsidRPr="00E238EC" w14:paraId="274682B9" w14:textId="77777777" w:rsidTr="009C0A13">
        <w:trPr>
          <w:trHeight w:val="432"/>
        </w:trPr>
        <w:tc>
          <w:tcPr>
            <w:tcW w:w="14277" w:type="dxa"/>
            <w:gridSpan w:val="2"/>
            <w:shd w:val="clear" w:color="auto" w:fill="A8D08D" w:themeFill="accent6" w:themeFillTint="99"/>
            <w:vAlign w:val="center"/>
          </w:tcPr>
          <w:p w14:paraId="38BC34E8" w14:textId="3F079C15" w:rsidR="009C0A13" w:rsidRPr="00E238EC" w:rsidRDefault="009C0A13" w:rsidP="00F51130">
            <w:pPr>
              <w:spacing w:line="240" w:lineRule="auto"/>
              <w:jc w:val="left"/>
              <w:rPr>
                <w:rFonts w:cs="Arial"/>
                <w:b/>
                <w:bCs/>
                <w:sz w:val="20"/>
                <w:szCs w:val="20"/>
              </w:rPr>
            </w:pPr>
            <w:r w:rsidRPr="00E238EC">
              <w:rPr>
                <w:rFonts w:cs="Arial"/>
                <w:b/>
                <w:bCs/>
                <w:sz w:val="20"/>
                <w:szCs w:val="20"/>
              </w:rPr>
              <w:lastRenderedPageBreak/>
              <w:t xml:space="preserve">Neuere Literatur aus anderen Fachrichtungen/nicht direkter </w:t>
            </w:r>
            <w:r w:rsidR="007A7566" w:rsidRPr="00E238EC">
              <w:rPr>
                <w:rFonts w:cs="Arial"/>
                <w:b/>
                <w:bCs/>
                <w:sz w:val="20"/>
                <w:szCs w:val="20"/>
              </w:rPr>
              <w:t xml:space="preserve">o. uneindeutig ob </w:t>
            </w:r>
            <w:r w:rsidRPr="00E238EC">
              <w:rPr>
                <w:rFonts w:cs="Arial"/>
                <w:b/>
                <w:bCs/>
                <w:sz w:val="20"/>
                <w:szCs w:val="20"/>
              </w:rPr>
              <w:t xml:space="preserve">Gender-Bezug </w:t>
            </w:r>
          </w:p>
        </w:tc>
      </w:tr>
      <w:tr w:rsidR="00260693" w:rsidRPr="004372EF" w14:paraId="0E940C8B" w14:textId="77777777" w:rsidTr="00B22FF8">
        <w:tc>
          <w:tcPr>
            <w:tcW w:w="4408" w:type="dxa"/>
            <w:shd w:val="clear" w:color="auto" w:fill="A8D08D" w:themeFill="accent6" w:themeFillTint="99"/>
          </w:tcPr>
          <w:p w14:paraId="44A1F820" w14:textId="77777777" w:rsidR="00260693" w:rsidRPr="00E238EC" w:rsidRDefault="00260693" w:rsidP="003F0D18">
            <w:pPr>
              <w:spacing w:before="0" w:line="240" w:lineRule="auto"/>
              <w:jc w:val="left"/>
              <w:rPr>
                <w:rFonts w:cs="Arial"/>
                <w:sz w:val="20"/>
                <w:szCs w:val="20"/>
                <w:lang w:val="en-US"/>
              </w:rPr>
            </w:pPr>
            <w:proofErr w:type="spellStart"/>
            <w:r w:rsidRPr="00F434B0">
              <w:rPr>
                <w:rFonts w:cs="Arial"/>
                <w:sz w:val="20"/>
                <w:szCs w:val="20"/>
                <w:lang w:val="en-US"/>
              </w:rPr>
              <w:t>Almeling</w:t>
            </w:r>
            <w:proofErr w:type="spellEnd"/>
            <w:r w:rsidRPr="00F434B0">
              <w:rPr>
                <w:rFonts w:cs="Arial"/>
                <w:sz w:val="20"/>
                <w:szCs w:val="20"/>
                <w:lang w:val="en-US"/>
              </w:rPr>
              <w:t>, R</w:t>
            </w:r>
            <w:r>
              <w:rPr>
                <w:rFonts w:cs="Arial"/>
                <w:sz w:val="20"/>
                <w:szCs w:val="20"/>
                <w:lang w:val="en-US"/>
              </w:rPr>
              <w:t>ene.</w:t>
            </w:r>
            <w:r w:rsidRPr="00F434B0">
              <w:rPr>
                <w:rFonts w:cs="Arial"/>
                <w:sz w:val="20"/>
                <w:szCs w:val="20"/>
                <w:lang w:val="en-US"/>
              </w:rPr>
              <w:t xml:space="preserve"> 2015. Reproduction</w:t>
            </w:r>
            <w:r w:rsidRPr="001F2799">
              <w:rPr>
                <w:rFonts w:cs="Arial"/>
                <w:i/>
                <w:iCs/>
                <w:sz w:val="20"/>
                <w:szCs w:val="20"/>
                <w:lang w:val="en-US"/>
              </w:rPr>
              <w:t>. Annual Review of Sociology</w:t>
            </w:r>
            <w:r w:rsidRPr="00F434B0">
              <w:rPr>
                <w:rFonts w:cs="Arial"/>
                <w:sz w:val="20"/>
                <w:szCs w:val="20"/>
                <w:lang w:val="en-US"/>
              </w:rPr>
              <w:t xml:space="preserve"> 41</w:t>
            </w:r>
            <w:r>
              <w:rPr>
                <w:rFonts w:cs="Arial"/>
                <w:sz w:val="20"/>
                <w:szCs w:val="20"/>
                <w:lang w:val="en-US"/>
              </w:rPr>
              <w:t xml:space="preserve">: </w:t>
            </w:r>
            <w:r w:rsidRPr="00F434B0">
              <w:rPr>
                <w:rFonts w:cs="Arial"/>
                <w:sz w:val="20"/>
                <w:szCs w:val="20"/>
                <w:lang w:val="en-US"/>
              </w:rPr>
              <w:t>423–442. http://www.jstor.org/stable/24807606</w:t>
            </w:r>
          </w:p>
        </w:tc>
        <w:tc>
          <w:tcPr>
            <w:tcW w:w="9869" w:type="dxa"/>
          </w:tcPr>
          <w:p w14:paraId="14B8BF6A" w14:textId="77777777" w:rsidR="00260693" w:rsidRPr="00E238EC" w:rsidRDefault="00260693" w:rsidP="003F0D18">
            <w:pPr>
              <w:spacing w:before="0" w:line="240" w:lineRule="auto"/>
              <w:jc w:val="left"/>
              <w:rPr>
                <w:rFonts w:cs="Arial"/>
                <w:sz w:val="20"/>
                <w:szCs w:val="20"/>
                <w:lang w:val="en-US"/>
              </w:rPr>
            </w:pPr>
            <w:r w:rsidRPr="00F434B0">
              <w:rPr>
                <w:rFonts w:cs="Arial"/>
                <w:sz w:val="20"/>
                <w:szCs w:val="20"/>
                <w:lang w:val="en-US"/>
              </w:rPr>
              <w:t>Every human being in every society results from reproduction, and most American men and women will have a child at some point in their lives. Even those who do not want to have children must contend with strong cultural presumptions around parenthood and, if they are sexually active, take steps to ensure they do not reproduce. In this review I discuss recent research on pregnancy, birth, abortion, contraception, infertility, and assisted reproduction. I argue that social scientists have conceptualized reproduction as a series of events that occur primarily in women's bodies. To stimulate theoretical and empirical research in this area, I develop a new conceptualization of reproduction as a biological and social process. I conclude by pointing to areas in need of further research, including reproductive aging, men, and the integration of qualitative and quantitative research.</w:t>
            </w:r>
          </w:p>
        </w:tc>
      </w:tr>
      <w:tr w:rsidR="00260693" w:rsidRPr="00E238EC" w14:paraId="1E17BD72" w14:textId="77777777" w:rsidTr="00B22FF8">
        <w:tc>
          <w:tcPr>
            <w:tcW w:w="4408" w:type="dxa"/>
            <w:shd w:val="clear" w:color="auto" w:fill="A8D08D" w:themeFill="accent6" w:themeFillTint="99"/>
          </w:tcPr>
          <w:p w14:paraId="60B1EB77" w14:textId="77777777" w:rsidR="00260693" w:rsidRPr="00E238EC" w:rsidRDefault="00260693" w:rsidP="00A11F53">
            <w:pPr>
              <w:spacing w:line="240" w:lineRule="auto"/>
              <w:jc w:val="left"/>
              <w:rPr>
                <w:rFonts w:cs="Arial"/>
                <w:sz w:val="20"/>
                <w:szCs w:val="20"/>
              </w:rPr>
            </w:pPr>
            <w:r w:rsidRPr="008422B8">
              <w:rPr>
                <w:rFonts w:cs="Arial"/>
                <w:sz w:val="20"/>
                <w:szCs w:val="20"/>
              </w:rPr>
              <w:t>Bosbach</w:t>
            </w:r>
            <w:r w:rsidRPr="00F434B0">
              <w:rPr>
                <w:rFonts w:cs="Arial"/>
                <w:sz w:val="20"/>
                <w:szCs w:val="20"/>
              </w:rPr>
              <w:t>, I</w:t>
            </w:r>
            <w:r>
              <w:rPr>
                <w:rFonts w:cs="Arial"/>
                <w:sz w:val="20"/>
                <w:szCs w:val="20"/>
              </w:rPr>
              <w:t>sabelle</w:t>
            </w:r>
            <w:r w:rsidRPr="00F434B0">
              <w:rPr>
                <w:rFonts w:cs="Arial"/>
                <w:sz w:val="20"/>
                <w:szCs w:val="20"/>
              </w:rPr>
              <w:t xml:space="preserve">. 2023. Zeit und Kryotechnologien. Vorsorge im Spannungsfeld von biografischer Zukunftsorientierung, biologischer Eigenzeit und Gegenwartsdehnung. In </w:t>
            </w:r>
            <w:r w:rsidRPr="00453A7A">
              <w:rPr>
                <w:rFonts w:cs="Arial"/>
                <w:i/>
                <w:iCs/>
                <w:sz w:val="20"/>
                <w:szCs w:val="20"/>
              </w:rPr>
              <w:t>Zeit und Sorge</w:t>
            </w:r>
            <w:r>
              <w:rPr>
                <w:rFonts w:cs="Arial"/>
                <w:iCs/>
                <w:sz w:val="20"/>
                <w:szCs w:val="20"/>
              </w:rPr>
              <w:t>, hrsg. von Anna Henkel, Isolde Karle, Gesa Lindemann und Micha Werner,</w:t>
            </w:r>
            <w:r w:rsidRPr="00F434B0">
              <w:rPr>
                <w:rFonts w:cs="Arial"/>
                <w:sz w:val="20"/>
                <w:szCs w:val="20"/>
              </w:rPr>
              <w:t xml:space="preserve"> 20</w:t>
            </w:r>
            <w:r>
              <w:rPr>
                <w:rFonts w:cs="Arial"/>
                <w:sz w:val="20"/>
                <w:szCs w:val="20"/>
              </w:rPr>
              <w:t>7-</w:t>
            </w:r>
            <w:r w:rsidRPr="00F434B0">
              <w:rPr>
                <w:rFonts w:cs="Arial"/>
                <w:sz w:val="20"/>
                <w:szCs w:val="20"/>
              </w:rPr>
              <w:t>226.</w:t>
            </w:r>
            <w:r>
              <w:rPr>
                <w:rFonts w:cs="Arial"/>
                <w:sz w:val="20"/>
                <w:szCs w:val="20"/>
              </w:rPr>
              <w:t xml:space="preserve"> Baden-Baden: Nomos. </w:t>
            </w:r>
            <w:r w:rsidRPr="00F434B0">
              <w:rPr>
                <w:rFonts w:cs="Arial"/>
                <w:sz w:val="20"/>
                <w:szCs w:val="20"/>
              </w:rPr>
              <w:t xml:space="preserve"> </w:t>
            </w:r>
          </w:p>
        </w:tc>
        <w:tc>
          <w:tcPr>
            <w:tcW w:w="9869" w:type="dxa"/>
          </w:tcPr>
          <w:p w14:paraId="24A30C33" w14:textId="77777777" w:rsidR="00260693" w:rsidRPr="00E238EC" w:rsidRDefault="00260693" w:rsidP="00A11F53">
            <w:pPr>
              <w:spacing w:line="240" w:lineRule="auto"/>
              <w:jc w:val="left"/>
              <w:rPr>
                <w:rFonts w:cs="Arial"/>
                <w:sz w:val="20"/>
                <w:szCs w:val="20"/>
              </w:rPr>
            </w:pPr>
            <w:r w:rsidRPr="00E238EC">
              <w:rPr>
                <w:rFonts w:cs="Arial"/>
                <w:sz w:val="20"/>
                <w:szCs w:val="20"/>
              </w:rPr>
              <w:t>Kein Abstract</w:t>
            </w:r>
          </w:p>
        </w:tc>
      </w:tr>
      <w:tr w:rsidR="00260693" w:rsidRPr="003F0D18" w14:paraId="79A7012A" w14:textId="77777777" w:rsidTr="00B22FF8">
        <w:tc>
          <w:tcPr>
            <w:tcW w:w="4408" w:type="dxa"/>
            <w:shd w:val="clear" w:color="auto" w:fill="A8D08D" w:themeFill="accent6" w:themeFillTint="99"/>
          </w:tcPr>
          <w:p w14:paraId="0FCB8BBE" w14:textId="77777777" w:rsidR="00260693" w:rsidRPr="00E238EC" w:rsidRDefault="00260693" w:rsidP="0021706F">
            <w:pPr>
              <w:spacing w:line="240" w:lineRule="auto"/>
              <w:jc w:val="left"/>
              <w:rPr>
                <w:rFonts w:cs="Arial"/>
                <w:sz w:val="20"/>
                <w:szCs w:val="20"/>
                <w:lang w:val="en-US"/>
              </w:rPr>
            </w:pPr>
            <w:r w:rsidRPr="00DA10DC">
              <w:rPr>
                <w:rFonts w:cs="Arial"/>
                <w:sz w:val="20"/>
                <w:szCs w:val="20"/>
                <w:lang w:val="es-EC"/>
              </w:rPr>
              <w:t xml:space="preserve">Camera, </w:t>
            </w:r>
            <w:proofErr w:type="spellStart"/>
            <w:r w:rsidRPr="00DA10DC">
              <w:rPr>
                <w:rFonts w:cs="Arial"/>
                <w:sz w:val="20"/>
                <w:szCs w:val="20"/>
                <w:lang w:val="es-EC"/>
              </w:rPr>
              <w:t>Guilia</w:t>
            </w:r>
            <w:proofErr w:type="spellEnd"/>
            <w:r w:rsidRPr="00DA10DC">
              <w:rPr>
                <w:rFonts w:cs="Arial"/>
                <w:sz w:val="20"/>
                <w:szCs w:val="20"/>
                <w:lang w:val="es-EC"/>
              </w:rPr>
              <w:t xml:space="preserve">, Antonio </w:t>
            </w:r>
            <w:proofErr w:type="spellStart"/>
            <w:r w:rsidRPr="00DA10DC">
              <w:rPr>
                <w:rFonts w:cs="Arial"/>
                <w:sz w:val="20"/>
                <w:szCs w:val="20"/>
                <w:lang w:val="es-EC"/>
              </w:rPr>
              <w:t>Dellagiulia</w:t>
            </w:r>
            <w:proofErr w:type="spellEnd"/>
            <w:r w:rsidRPr="00DA10DC">
              <w:rPr>
                <w:rFonts w:cs="Arial"/>
                <w:sz w:val="20"/>
                <w:szCs w:val="20"/>
                <w:lang w:val="es-EC"/>
              </w:rPr>
              <w:t xml:space="preserve">, </w:t>
            </w:r>
            <w:proofErr w:type="spellStart"/>
            <w:r w:rsidRPr="00DA10DC">
              <w:rPr>
                <w:rFonts w:cs="Arial"/>
                <w:sz w:val="20"/>
                <w:szCs w:val="20"/>
                <w:lang w:val="es-EC"/>
              </w:rPr>
              <w:t>Maria</w:t>
            </w:r>
            <w:proofErr w:type="spellEnd"/>
            <w:r w:rsidRPr="00DA10DC">
              <w:rPr>
                <w:rFonts w:cs="Arial"/>
                <w:sz w:val="20"/>
                <w:szCs w:val="20"/>
                <w:lang w:val="es-EC"/>
              </w:rPr>
              <w:t xml:space="preserve"> Spinelli, </w:t>
            </w:r>
            <w:proofErr w:type="spellStart"/>
            <w:r w:rsidRPr="00DA10DC">
              <w:rPr>
                <w:rFonts w:cs="Arial"/>
                <w:sz w:val="20"/>
                <w:szCs w:val="20"/>
                <w:lang w:val="es-EC"/>
              </w:rPr>
              <w:t>Mirco</w:t>
            </w:r>
            <w:proofErr w:type="spellEnd"/>
            <w:r w:rsidRPr="00DA10DC">
              <w:rPr>
                <w:rFonts w:cs="Arial"/>
                <w:sz w:val="20"/>
                <w:szCs w:val="20"/>
                <w:lang w:val="es-EC"/>
              </w:rPr>
              <w:t xml:space="preserve"> </w:t>
            </w:r>
            <w:proofErr w:type="spellStart"/>
            <w:r w:rsidRPr="00DA10DC">
              <w:rPr>
                <w:rFonts w:cs="Arial"/>
                <w:sz w:val="20"/>
                <w:szCs w:val="20"/>
                <w:lang w:val="es-EC"/>
              </w:rPr>
              <w:t>Fasolo</w:t>
            </w:r>
            <w:proofErr w:type="spellEnd"/>
            <w:r w:rsidRPr="00DA10DC">
              <w:rPr>
                <w:rFonts w:cs="Arial"/>
                <w:sz w:val="20"/>
                <w:szCs w:val="20"/>
                <w:lang w:val="es-EC"/>
              </w:rPr>
              <w:t xml:space="preserve">, Francesca Lionetti.2023. </w:t>
            </w:r>
            <w:r w:rsidRPr="00F434B0">
              <w:rPr>
                <w:rFonts w:cs="Arial"/>
                <w:sz w:val="20"/>
                <w:szCs w:val="20"/>
                <w:lang w:val="en-US"/>
              </w:rPr>
              <w:t>The Influence of Insecure Romantic Attachment on Generativity. J</w:t>
            </w:r>
            <w:r>
              <w:rPr>
                <w:rFonts w:cs="Arial"/>
                <w:sz w:val="20"/>
                <w:szCs w:val="20"/>
                <w:lang w:val="en-US"/>
              </w:rPr>
              <w:t xml:space="preserve">ournal of </w:t>
            </w:r>
            <w:r w:rsidRPr="00F434B0">
              <w:rPr>
                <w:rFonts w:cs="Arial"/>
                <w:sz w:val="20"/>
                <w:szCs w:val="20"/>
                <w:lang w:val="en-US"/>
              </w:rPr>
              <w:t>Adult Dev</w:t>
            </w:r>
            <w:r>
              <w:rPr>
                <w:rFonts w:cs="Arial"/>
                <w:sz w:val="20"/>
                <w:szCs w:val="20"/>
                <w:lang w:val="en-US"/>
              </w:rPr>
              <w:t xml:space="preserve">elopment. </w:t>
            </w:r>
            <w:hyperlink r:id="rId12" w:history="1">
              <w:r w:rsidRPr="00370BA2">
                <w:rPr>
                  <w:rStyle w:val="Hyperlink"/>
                  <w:rFonts w:cs="Arial"/>
                  <w:sz w:val="20"/>
                  <w:szCs w:val="20"/>
                  <w:lang w:val="en-US"/>
                </w:rPr>
                <w:t>https://doi.org/10.1007/s10804-023-09448-5</w:t>
              </w:r>
            </w:hyperlink>
          </w:p>
        </w:tc>
        <w:tc>
          <w:tcPr>
            <w:tcW w:w="9869" w:type="dxa"/>
          </w:tcPr>
          <w:p w14:paraId="0EBCBCE3" w14:textId="77777777" w:rsidR="00260693" w:rsidRPr="00E238EC" w:rsidRDefault="00260693" w:rsidP="0021706F">
            <w:pPr>
              <w:spacing w:line="240" w:lineRule="auto"/>
              <w:jc w:val="left"/>
              <w:rPr>
                <w:rFonts w:cs="Arial"/>
                <w:sz w:val="20"/>
                <w:szCs w:val="20"/>
                <w:lang w:val="en-US"/>
              </w:rPr>
            </w:pPr>
            <w:r w:rsidRPr="00E238EC">
              <w:rPr>
                <w:rFonts w:cs="Arial"/>
                <w:sz w:val="20"/>
                <w:szCs w:val="20"/>
                <w:lang w:val="en-US"/>
              </w:rPr>
              <w:t>Existing research concerning the development of generativity, the capacity to provide care and guidance to future generations, has primarily focused on the role of sociodemographic variables. However, one important feature that might be of importance for the study of generativity is insecure romantic attachment, given its influence on how people establish relationships with others. Still, the role of the two dimensions of insecure romantic attachment (i.e., anxiety and avoidance) on the most studied aspects of generativity (i.e., generative concern and generative acts) remains largely underexplored. Therefore, the present study investigates what contributes to generativity by exploring the role of sociodemographic features (i.e., age, gender, having children, years of education) and above all the two dimensions of insecure romantic attachment on generative concern and acts. A sample of 427 adults (age range: 25–65 years old) completed an online survey including romantic attachment and generativity measures. Afterwards, correlational and regression analyses were conducted to explore the data. Results showed that years of education positively predicted generative concern, whereas both anxiety and avoidance negatively predicted it. Yet, no sociodemographic feature nor dimension of insecure romantic attachment predicted generative acts. Thus, insecure romantic attachment could be a useful key to understanding generative concern.</w:t>
            </w:r>
          </w:p>
        </w:tc>
      </w:tr>
      <w:tr w:rsidR="00260693" w:rsidRPr="00E238EC" w14:paraId="4322DFAD" w14:textId="77777777" w:rsidTr="00B22FF8">
        <w:tc>
          <w:tcPr>
            <w:tcW w:w="4408" w:type="dxa"/>
            <w:shd w:val="clear" w:color="auto" w:fill="A8D08D" w:themeFill="accent6" w:themeFillTint="99"/>
          </w:tcPr>
          <w:p w14:paraId="16E4AB03" w14:textId="77777777" w:rsidR="00260693" w:rsidRPr="00E238EC" w:rsidRDefault="00260693" w:rsidP="00BF4EA0">
            <w:pPr>
              <w:spacing w:line="240" w:lineRule="auto"/>
              <w:jc w:val="left"/>
              <w:rPr>
                <w:rFonts w:cs="Arial"/>
                <w:sz w:val="20"/>
                <w:szCs w:val="20"/>
              </w:rPr>
            </w:pPr>
            <w:proofErr w:type="spellStart"/>
            <w:r w:rsidRPr="00F434B0">
              <w:rPr>
                <w:rFonts w:cs="Arial"/>
                <w:sz w:val="20"/>
                <w:szCs w:val="20"/>
              </w:rPr>
              <w:t>Diabaté</w:t>
            </w:r>
            <w:proofErr w:type="spellEnd"/>
            <w:r w:rsidRPr="00F434B0">
              <w:rPr>
                <w:rFonts w:cs="Arial"/>
                <w:sz w:val="20"/>
                <w:szCs w:val="20"/>
              </w:rPr>
              <w:t xml:space="preserve">, </w:t>
            </w:r>
            <w:r>
              <w:rPr>
                <w:rFonts w:cs="Arial"/>
                <w:sz w:val="20"/>
                <w:szCs w:val="20"/>
              </w:rPr>
              <w:t>Sabine, und Detlev Lück</w:t>
            </w:r>
            <w:r w:rsidRPr="00F434B0">
              <w:rPr>
                <w:rFonts w:cs="Arial"/>
                <w:sz w:val="20"/>
                <w:szCs w:val="20"/>
              </w:rPr>
              <w:t>.</w:t>
            </w:r>
            <w:r>
              <w:rPr>
                <w:rFonts w:cs="Arial"/>
                <w:sz w:val="20"/>
                <w:szCs w:val="20"/>
              </w:rPr>
              <w:t xml:space="preserve"> </w:t>
            </w:r>
            <w:r w:rsidRPr="00F434B0">
              <w:rPr>
                <w:rFonts w:cs="Arial"/>
                <w:sz w:val="20"/>
                <w:szCs w:val="20"/>
              </w:rPr>
              <w:t xml:space="preserve">2014. Familienleitbilder: Identifikation und Wirkungsweise auf generatives Verhalten. </w:t>
            </w:r>
            <w:r w:rsidRPr="00C879C9">
              <w:rPr>
                <w:rFonts w:cs="Arial"/>
                <w:i/>
                <w:iCs/>
                <w:sz w:val="20"/>
                <w:szCs w:val="20"/>
              </w:rPr>
              <w:t>Zeitschrift für Familienforschung</w:t>
            </w:r>
            <w:r w:rsidRPr="00F434B0">
              <w:rPr>
                <w:rFonts w:cs="Arial"/>
                <w:sz w:val="20"/>
                <w:szCs w:val="20"/>
              </w:rPr>
              <w:t xml:space="preserve"> 26</w:t>
            </w:r>
            <w:r>
              <w:rPr>
                <w:rFonts w:cs="Arial"/>
                <w:sz w:val="20"/>
                <w:szCs w:val="20"/>
              </w:rPr>
              <w:t xml:space="preserve"> </w:t>
            </w:r>
            <w:r w:rsidRPr="00F434B0">
              <w:rPr>
                <w:rFonts w:cs="Arial"/>
                <w:sz w:val="20"/>
                <w:szCs w:val="20"/>
              </w:rPr>
              <w:t>(1)</w:t>
            </w:r>
            <w:r>
              <w:rPr>
                <w:rFonts w:cs="Arial"/>
                <w:sz w:val="20"/>
                <w:szCs w:val="20"/>
              </w:rPr>
              <w:t>:</w:t>
            </w:r>
            <w:r w:rsidRPr="00F434B0">
              <w:rPr>
                <w:rFonts w:cs="Arial"/>
                <w:sz w:val="20"/>
                <w:szCs w:val="20"/>
              </w:rPr>
              <w:t xml:space="preserve"> 49-69. https://nbn-resolving.org/urn:nbn:de:0168-ssoar-404134</w:t>
            </w:r>
          </w:p>
        </w:tc>
        <w:tc>
          <w:tcPr>
            <w:tcW w:w="9869" w:type="dxa"/>
          </w:tcPr>
          <w:p w14:paraId="5D814437" w14:textId="77777777" w:rsidR="00260693" w:rsidRPr="00E238EC" w:rsidRDefault="00260693" w:rsidP="00BF4EA0">
            <w:pPr>
              <w:spacing w:line="240" w:lineRule="auto"/>
              <w:jc w:val="left"/>
              <w:rPr>
                <w:rFonts w:cs="Arial"/>
                <w:sz w:val="20"/>
                <w:szCs w:val="20"/>
                <w:lang w:val="en-US"/>
              </w:rPr>
            </w:pPr>
            <w:r w:rsidRPr="00E238EC">
              <w:rPr>
                <w:rFonts w:cs="Arial"/>
                <w:sz w:val="20"/>
                <w:szCs w:val="20"/>
              </w:rPr>
              <w:t xml:space="preserve">Seit langem zeichnet sich die Bundesrepublik Deutschland durch ein niedriges Geburtenniveau aus. In den vergangenen zwei Jahrzehnten wurden zur Erklärung des generativen Verhaltens vor allem sozioökonomische und strukturelle Rahmenbedingungen herangezogen. Dieser Beitrag versteht sich als Plädoyer für eine Leitbildforschung, in der normativ-kulturelle Erklärungsansätze weiterentwickelt werden, um bestehende Konzepte komplementär zu ergänzen und zu einem umfassenderen Verständnis beizutragen. Hierbei wird angenommen, dass kollektiv geteilte Leitbilder existieren, welche beispielsweise die Gestaltung der Partnerschaft oder Elternschaft und den Kinderwunsch bzw. die Entscheidung für oder gegen (weitere) Kinder </w:t>
            </w:r>
            <w:r w:rsidRPr="00E238EC">
              <w:rPr>
                <w:rFonts w:cs="Arial"/>
                <w:sz w:val="20"/>
                <w:szCs w:val="20"/>
              </w:rPr>
              <w:lastRenderedPageBreak/>
              <w:t xml:space="preserve">beeinflussen. Es werden verschiedene Kriterien entwickelt, um eine künftige empirische Suche und Identifikation von Familienleitbildern theoretisch zu fundieren. Abschließend werden methodische Herausforderungen für eine soziologische Leitbildforschung diskutiert. </w:t>
            </w:r>
          </w:p>
        </w:tc>
      </w:tr>
      <w:tr w:rsidR="00260693" w:rsidRPr="003F0D18" w14:paraId="152C4C70" w14:textId="77777777" w:rsidTr="00B22FF8">
        <w:tc>
          <w:tcPr>
            <w:tcW w:w="4408" w:type="dxa"/>
            <w:shd w:val="clear" w:color="auto" w:fill="A8D08D" w:themeFill="accent6" w:themeFillTint="99"/>
          </w:tcPr>
          <w:p w14:paraId="2BEBC6B1" w14:textId="77777777" w:rsidR="00260693" w:rsidRPr="00E238EC" w:rsidRDefault="00260693" w:rsidP="00E4674E">
            <w:pPr>
              <w:spacing w:before="0" w:line="240" w:lineRule="auto"/>
              <w:jc w:val="left"/>
              <w:rPr>
                <w:rFonts w:cs="Arial"/>
                <w:sz w:val="20"/>
                <w:szCs w:val="20"/>
                <w:lang w:val="en-US"/>
              </w:rPr>
            </w:pPr>
            <w:proofErr w:type="spellStart"/>
            <w:r w:rsidRPr="00F434B0">
              <w:rPr>
                <w:rFonts w:cs="Arial"/>
                <w:sz w:val="20"/>
                <w:szCs w:val="20"/>
              </w:rPr>
              <w:lastRenderedPageBreak/>
              <w:t>Gammeltoft</w:t>
            </w:r>
            <w:proofErr w:type="spellEnd"/>
            <w:r w:rsidRPr="00F434B0">
              <w:rPr>
                <w:rFonts w:cs="Arial"/>
                <w:sz w:val="20"/>
                <w:szCs w:val="20"/>
              </w:rPr>
              <w:t>, T</w:t>
            </w:r>
            <w:r>
              <w:rPr>
                <w:rFonts w:cs="Arial"/>
                <w:sz w:val="20"/>
                <w:szCs w:val="20"/>
              </w:rPr>
              <w:t xml:space="preserve">ine M. und Ayo </w:t>
            </w:r>
            <w:r w:rsidRPr="00F434B0">
              <w:rPr>
                <w:rFonts w:cs="Arial"/>
                <w:sz w:val="20"/>
                <w:szCs w:val="20"/>
              </w:rPr>
              <w:t>Wahlberg.</w:t>
            </w:r>
            <w:r>
              <w:rPr>
                <w:rFonts w:cs="Arial"/>
                <w:sz w:val="20"/>
                <w:szCs w:val="20"/>
              </w:rPr>
              <w:t xml:space="preserve"> </w:t>
            </w:r>
            <w:r w:rsidRPr="00E4674E">
              <w:rPr>
                <w:rFonts w:cs="Arial"/>
                <w:sz w:val="20"/>
                <w:szCs w:val="20"/>
                <w:lang w:val="en-US"/>
              </w:rPr>
              <w:t xml:space="preserve">2014. </w:t>
            </w:r>
            <w:r w:rsidRPr="00F434B0">
              <w:rPr>
                <w:rFonts w:cs="Arial"/>
                <w:sz w:val="20"/>
                <w:szCs w:val="20"/>
                <w:lang w:val="en-US"/>
              </w:rPr>
              <w:t xml:space="preserve">Selective Reproductive Technologies. </w:t>
            </w:r>
            <w:r w:rsidRPr="003B04C6">
              <w:rPr>
                <w:rFonts w:cs="Arial"/>
                <w:i/>
                <w:iCs/>
                <w:sz w:val="20"/>
                <w:szCs w:val="20"/>
                <w:lang w:val="en-US"/>
              </w:rPr>
              <w:t>Annual Review of Anthropology</w:t>
            </w:r>
            <w:r>
              <w:rPr>
                <w:rFonts w:cs="Arial"/>
                <w:i/>
                <w:iCs/>
                <w:sz w:val="20"/>
                <w:szCs w:val="20"/>
                <w:lang w:val="en-US"/>
              </w:rPr>
              <w:t xml:space="preserve"> </w:t>
            </w:r>
            <w:r w:rsidRPr="00F434B0">
              <w:rPr>
                <w:rFonts w:cs="Arial"/>
                <w:sz w:val="20"/>
                <w:szCs w:val="20"/>
                <w:lang w:val="en-US"/>
              </w:rPr>
              <w:t>4</w:t>
            </w:r>
            <w:r>
              <w:rPr>
                <w:rFonts w:cs="Arial"/>
                <w:sz w:val="20"/>
                <w:szCs w:val="20"/>
                <w:lang w:val="en-US"/>
              </w:rPr>
              <w:t>3:</w:t>
            </w:r>
            <w:r w:rsidRPr="00F434B0">
              <w:rPr>
                <w:rFonts w:cs="Arial"/>
                <w:sz w:val="20"/>
                <w:szCs w:val="20"/>
                <w:lang w:val="en-US"/>
              </w:rPr>
              <w:t xml:space="preserve"> 201–216. http://www.jstor.org/stable/43049571</w:t>
            </w:r>
          </w:p>
        </w:tc>
        <w:tc>
          <w:tcPr>
            <w:tcW w:w="9869" w:type="dxa"/>
          </w:tcPr>
          <w:p w14:paraId="0F323BC9" w14:textId="77777777" w:rsidR="00260693" w:rsidRPr="00E238EC" w:rsidRDefault="00260693" w:rsidP="00E4674E">
            <w:pPr>
              <w:spacing w:before="0" w:line="240" w:lineRule="auto"/>
              <w:jc w:val="left"/>
              <w:rPr>
                <w:rFonts w:cs="Arial"/>
                <w:sz w:val="20"/>
                <w:szCs w:val="20"/>
                <w:lang w:val="en-US"/>
              </w:rPr>
            </w:pPr>
            <w:r w:rsidRPr="00E238EC">
              <w:rPr>
                <w:rFonts w:cs="Arial"/>
                <w:sz w:val="20"/>
                <w:szCs w:val="20"/>
                <w:lang w:val="en-US"/>
              </w:rPr>
              <w:t>From a historical perspective, selective reproduction is nothing new. Infanticide, abandonment, and selective neglect of children have a long history, and the widespread deployment of sterilization and forced abortion in the twentieth century has been well documented. Yet in recent decades selective reproduction has been placed under the aegis of science and expertise in novel ways. New laboratory and clinical techniques allow for the selective fertilization of gametes, implantation of embryos, or abortion of fetuses. Although they will often overlap with assisted reproductive technologies (ARTs), what we term selective reproductive technologies (SRTs) are of a more specific nature: Rather than aiming to overcome infertility, they are used to prevent or allow the birth of certain kinds of children. This review highlights anthropological research into SRTs in different parts of the world, discussing how selective reproduction engages with issues of long-standing theoretical concern in anthropology, such as politics, kinship, gender, religion, globalization, and inequality.</w:t>
            </w:r>
          </w:p>
        </w:tc>
      </w:tr>
      <w:tr w:rsidR="00260693" w:rsidRPr="003F0D18" w14:paraId="246878B0" w14:textId="77777777" w:rsidTr="00B22FF8">
        <w:tc>
          <w:tcPr>
            <w:tcW w:w="4408" w:type="dxa"/>
            <w:shd w:val="clear" w:color="auto" w:fill="A8D08D" w:themeFill="accent6" w:themeFillTint="99"/>
          </w:tcPr>
          <w:p w14:paraId="5F7D23ED" w14:textId="77777777" w:rsidR="00260693" w:rsidRPr="00E238EC" w:rsidRDefault="00260693" w:rsidP="00A678E1">
            <w:pPr>
              <w:spacing w:before="0" w:line="240" w:lineRule="auto"/>
              <w:jc w:val="left"/>
              <w:rPr>
                <w:rFonts w:cs="Arial"/>
                <w:sz w:val="20"/>
                <w:szCs w:val="20"/>
                <w:highlight w:val="green"/>
              </w:rPr>
            </w:pPr>
            <w:r w:rsidRPr="00C47EE5">
              <w:rPr>
                <w:rFonts w:cs="Arial"/>
                <w:sz w:val="20"/>
                <w:szCs w:val="20"/>
              </w:rPr>
              <w:t xml:space="preserve">Kim, </w:t>
            </w:r>
            <w:proofErr w:type="spellStart"/>
            <w:r w:rsidRPr="00C47EE5">
              <w:rPr>
                <w:rFonts w:cs="Arial"/>
                <w:sz w:val="20"/>
                <w:szCs w:val="20"/>
              </w:rPr>
              <w:t>Seoyoun</w:t>
            </w:r>
            <w:proofErr w:type="spellEnd"/>
            <w:r w:rsidRPr="00C47EE5">
              <w:rPr>
                <w:rFonts w:cs="Arial"/>
                <w:sz w:val="20"/>
                <w:szCs w:val="20"/>
              </w:rPr>
              <w:t xml:space="preserve">, Kyong Hee </w:t>
            </w:r>
            <w:proofErr w:type="spellStart"/>
            <w:r w:rsidRPr="00C47EE5">
              <w:rPr>
                <w:rFonts w:cs="Arial"/>
                <w:sz w:val="20"/>
                <w:szCs w:val="20"/>
              </w:rPr>
              <w:t>Chee</w:t>
            </w:r>
            <w:proofErr w:type="spellEnd"/>
            <w:r w:rsidRPr="00C47EE5">
              <w:rPr>
                <w:rFonts w:cs="Arial"/>
                <w:sz w:val="20"/>
                <w:szCs w:val="20"/>
              </w:rPr>
              <w:t xml:space="preserve"> und Olga Gerhart. </w:t>
            </w:r>
            <w:r w:rsidRPr="00C47EE5">
              <w:rPr>
                <w:rFonts w:cs="Arial"/>
                <w:sz w:val="20"/>
                <w:szCs w:val="20"/>
                <w:lang w:val="en-US"/>
              </w:rPr>
              <w:t xml:space="preserve">2017. </w:t>
            </w:r>
            <w:r w:rsidRPr="00F434B0">
              <w:rPr>
                <w:rFonts w:cs="Arial"/>
                <w:sz w:val="20"/>
                <w:szCs w:val="20"/>
                <w:lang w:val="en-US"/>
              </w:rPr>
              <w:t xml:space="preserve">Redefining </w:t>
            </w:r>
            <w:r>
              <w:rPr>
                <w:rFonts w:cs="Arial"/>
                <w:sz w:val="20"/>
                <w:szCs w:val="20"/>
                <w:lang w:val="en-US"/>
              </w:rPr>
              <w:t>G</w:t>
            </w:r>
            <w:r w:rsidRPr="00F434B0">
              <w:rPr>
                <w:rFonts w:cs="Arial"/>
                <w:sz w:val="20"/>
                <w:szCs w:val="20"/>
                <w:lang w:val="en-US"/>
              </w:rPr>
              <w:t xml:space="preserve">enerativity: Through </w:t>
            </w:r>
            <w:r>
              <w:rPr>
                <w:rFonts w:cs="Arial"/>
                <w:sz w:val="20"/>
                <w:szCs w:val="20"/>
                <w:lang w:val="en-US"/>
              </w:rPr>
              <w:t>L</w:t>
            </w:r>
            <w:r w:rsidRPr="00F434B0">
              <w:rPr>
                <w:rFonts w:cs="Arial"/>
                <w:sz w:val="20"/>
                <w:szCs w:val="20"/>
                <w:lang w:val="en-US"/>
              </w:rPr>
              <w:t xml:space="preserve">ife </w:t>
            </w:r>
            <w:r>
              <w:rPr>
                <w:rFonts w:cs="Arial"/>
                <w:sz w:val="20"/>
                <w:szCs w:val="20"/>
                <w:lang w:val="en-US"/>
              </w:rPr>
              <w:t>C</w:t>
            </w:r>
            <w:r w:rsidRPr="00F434B0">
              <w:rPr>
                <w:rFonts w:cs="Arial"/>
                <w:sz w:val="20"/>
                <w:szCs w:val="20"/>
                <w:lang w:val="en-US"/>
              </w:rPr>
              <w:t xml:space="preserve">ourse and </w:t>
            </w:r>
            <w:r>
              <w:rPr>
                <w:rFonts w:cs="Arial"/>
                <w:sz w:val="20"/>
                <w:szCs w:val="20"/>
                <w:lang w:val="en-US"/>
              </w:rPr>
              <w:t>P</w:t>
            </w:r>
            <w:r w:rsidRPr="00F434B0">
              <w:rPr>
                <w:rFonts w:cs="Arial"/>
                <w:sz w:val="20"/>
                <w:szCs w:val="20"/>
                <w:lang w:val="en-US"/>
              </w:rPr>
              <w:t xml:space="preserve">ragmatist </w:t>
            </w:r>
            <w:r>
              <w:rPr>
                <w:rFonts w:cs="Arial"/>
                <w:sz w:val="20"/>
                <w:szCs w:val="20"/>
                <w:lang w:val="en-US"/>
              </w:rPr>
              <w:t>L</w:t>
            </w:r>
            <w:r w:rsidRPr="00F434B0">
              <w:rPr>
                <w:rFonts w:cs="Arial"/>
                <w:sz w:val="20"/>
                <w:szCs w:val="20"/>
                <w:lang w:val="en-US"/>
              </w:rPr>
              <w:t xml:space="preserve">enses. </w:t>
            </w:r>
            <w:r w:rsidRPr="00C47EE5">
              <w:rPr>
                <w:rFonts w:cs="Arial"/>
                <w:i/>
                <w:iCs/>
                <w:sz w:val="20"/>
                <w:szCs w:val="20"/>
                <w:lang w:val="en-US"/>
              </w:rPr>
              <w:t>Sociology Compass</w:t>
            </w:r>
            <w:r w:rsidRPr="00C47EE5">
              <w:rPr>
                <w:rFonts w:cs="Arial"/>
                <w:sz w:val="20"/>
                <w:szCs w:val="20"/>
                <w:lang w:val="en-US"/>
              </w:rPr>
              <w:t xml:space="preserve"> 11</w:t>
            </w:r>
            <w:r>
              <w:rPr>
                <w:rFonts w:cs="Arial"/>
                <w:sz w:val="20"/>
                <w:szCs w:val="20"/>
                <w:lang w:val="en-US"/>
              </w:rPr>
              <w:t xml:space="preserve"> </w:t>
            </w:r>
            <w:r w:rsidRPr="00C47EE5">
              <w:rPr>
                <w:rFonts w:cs="Arial"/>
                <w:sz w:val="20"/>
                <w:szCs w:val="20"/>
                <w:lang w:val="en-US"/>
              </w:rPr>
              <w:t>(11)</w:t>
            </w:r>
            <w:r>
              <w:rPr>
                <w:rFonts w:cs="Arial"/>
                <w:sz w:val="20"/>
                <w:szCs w:val="20"/>
                <w:lang w:val="en-US"/>
              </w:rPr>
              <w:t xml:space="preserve">: </w:t>
            </w:r>
            <w:r w:rsidRPr="00C47EE5">
              <w:rPr>
                <w:rFonts w:cs="Arial"/>
                <w:sz w:val="20"/>
                <w:szCs w:val="20"/>
                <w:lang w:val="en-US"/>
              </w:rPr>
              <w:t>e12533.</w:t>
            </w:r>
            <w:r>
              <w:rPr>
                <w:rFonts w:cs="Arial"/>
                <w:sz w:val="20"/>
                <w:szCs w:val="20"/>
                <w:lang w:val="en-US"/>
              </w:rPr>
              <w:t xml:space="preserve"> </w:t>
            </w:r>
            <w:r>
              <w:t xml:space="preserve"> </w:t>
            </w:r>
            <w:hyperlink r:id="rId13" w:history="1">
              <w:r w:rsidRPr="00370BA2">
                <w:rPr>
                  <w:rStyle w:val="Hyperlink"/>
                  <w:rFonts w:cs="Arial"/>
                  <w:sz w:val="20"/>
                  <w:szCs w:val="20"/>
                  <w:lang w:val="en-US"/>
                </w:rPr>
                <w:t>https://doi.org/10.1111/soc4.12533</w:t>
              </w:r>
            </w:hyperlink>
            <w:r>
              <w:rPr>
                <w:rFonts w:cs="Arial"/>
                <w:sz w:val="20"/>
                <w:szCs w:val="20"/>
                <w:lang w:val="en-US"/>
              </w:rPr>
              <w:t xml:space="preserve"> </w:t>
            </w:r>
          </w:p>
        </w:tc>
        <w:tc>
          <w:tcPr>
            <w:tcW w:w="9869" w:type="dxa"/>
          </w:tcPr>
          <w:p w14:paraId="5ED820A0" w14:textId="77777777" w:rsidR="00260693" w:rsidRPr="00E238EC" w:rsidRDefault="00260693" w:rsidP="00A678E1">
            <w:pPr>
              <w:spacing w:before="0" w:line="240" w:lineRule="auto"/>
              <w:jc w:val="left"/>
              <w:rPr>
                <w:rFonts w:cs="Arial"/>
                <w:sz w:val="20"/>
                <w:szCs w:val="20"/>
                <w:lang w:val="en-US"/>
              </w:rPr>
            </w:pPr>
            <w:r w:rsidRPr="00E238EC">
              <w:rPr>
                <w:rFonts w:cs="Arial"/>
                <w:sz w:val="20"/>
                <w:szCs w:val="20"/>
                <w:lang w:val="en-US"/>
              </w:rPr>
              <w:t>Scholars in diverse disciplines have studied and used the concept of generativity, originally introduced in psychology as a midlife development task. However, a review of this multidisciplinary literature in generativity revealed several issues—the lack of a cohesive conceptual definition, incompatibility between a conceptual definition and measurements, and varying applications of the model, necessitating a new direction for further conceptual development. Interdisciplinary theoretical insight and empirical evidence collectively suggest that generativity as a targeted midlife task may no longer be sufficient for explaining a life course pattern of generative concerns, commitment, and actions. Given the current trend of population aging, it is especially important to understand better the phenomenon of generativity during the later stages of the life course. The current article offers a new definition for generativity applicable to people across the life course and develops an expanded generativity model, which considers social context and bears practical implications for well-being. Major implications for future research consist of eliminating the implicit age bias in the conception of generativity and as informed by the pragmatist philosophical perspective, linking generativity to diverse personal experiences and growth rather than mortality.</w:t>
            </w:r>
          </w:p>
        </w:tc>
      </w:tr>
      <w:tr w:rsidR="00260693" w:rsidRPr="00E238EC" w14:paraId="1F2D3433" w14:textId="77777777" w:rsidTr="00B22FF8">
        <w:tc>
          <w:tcPr>
            <w:tcW w:w="4408" w:type="dxa"/>
            <w:shd w:val="clear" w:color="auto" w:fill="A8D08D" w:themeFill="accent6" w:themeFillTint="99"/>
          </w:tcPr>
          <w:p w14:paraId="56EAB441" w14:textId="77777777" w:rsidR="00260693" w:rsidRPr="00E238EC" w:rsidRDefault="00260693" w:rsidP="00F03151">
            <w:pPr>
              <w:spacing w:line="240" w:lineRule="auto"/>
              <w:jc w:val="left"/>
              <w:rPr>
                <w:rFonts w:cs="Arial"/>
                <w:sz w:val="20"/>
                <w:szCs w:val="20"/>
                <w:lang w:val="en-US"/>
              </w:rPr>
            </w:pPr>
            <w:r w:rsidRPr="00F434B0">
              <w:rPr>
                <w:rFonts w:cs="Arial"/>
                <w:sz w:val="20"/>
                <w:szCs w:val="20"/>
              </w:rPr>
              <w:t>King, V</w:t>
            </w:r>
            <w:r>
              <w:rPr>
                <w:rFonts w:cs="Arial"/>
                <w:sz w:val="20"/>
                <w:szCs w:val="20"/>
              </w:rPr>
              <w:t>era</w:t>
            </w:r>
            <w:r w:rsidRPr="00F434B0">
              <w:rPr>
                <w:rFonts w:cs="Arial"/>
                <w:sz w:val="20"/>
                <w:szCs w:val="20"/>
              </w:rPr>
              <w:t xml:space="preserve">, </w:t>
            </w:r>
            <w:r>
              <w:rPr>
                <w:rFonts w:cs="Arial"/>
                <w:sz w:val="20"/>
                <w:szCs w:val="20"/>
              </w:rPr>
              <w:t xml:space="preserve">Pia </w:t>
            </w:r>
            <w:proofErr w:type="spellStart"/>
            <w:r w:rsidRPr="00F434B0">
              <w:rPr>
                <w:rFonts w:cs="Arial"/>
                <w:sz w:val="20"/>
                <w:szCs w:val="20"/>
              </w:rPr>
              <w:t>Lodtk</w:t>
            </w:r>
            <w:r>
              <w:rPr>
                <w:rFonts w:cs="Arial"/>
                <w:sz w:val="20"/>
                <w:szCs w:val="20"/>
              </w:rPr>
              <w:t>a</w:t>
            </w:r>
            <w:proofErr w:type="spellEnd"/>
            <w:r>
              <w:rPr>
                <w:rFonts w:cs="Arial"/>
                <w:sz w:val="20"/>
                <w:szCs w:val="20"/>
              </w:rPr>
              <w:t>, Isabella</w:t>
            </w:r>
            <w:r w:rsidRPr="00F434B0">
              <w:rPr>
                <w:rFonts w:cs="Arial"/>
                <w:sz w:val="20"/>
                <w:szCs w:val="20"/>
              </w:rPr>
              <w:t xml:space="preserve"> </w:t>
            </w:r>
            <w:proofErr w:type="spellStart"/>
            <w:r w:rsidRPr="00F434B0">
              <w:rPr>
                <w:rFonts w:cs="Arial"/>
                <w:sz w:val="20"/>
                <w:szCs w:val="20"/>
              </w:rPr>
              <w:t>Marcinski</w:t>
            </w:r>
            <w:proofErr w:type="spellEnd"/>
            <w:r w:rsidRPr="00F434B0">
              <w:rPr>
                <w:rFonts w:cs="Arial"/>
                <w:sz w:val="20"/>
                <w:szCs w:val="20"/>
              </w:rPr>
              <w:t>-Michel,</w:t>
            </w:r>
            <w:r>
              <w:rPr>
                <w:rFonts w:cs="Arial"/>
                <w:sz w:val="20"/>
                <w:szCs w:val="20"/>
              </w:rPr>
              <w:t xml:space="preserve"> Julia Schreiber und Claudia Wiesemann. 2023. </w:t>
            </w:r>
            <w:r w:rsidRPr="00F434B0">
              <w:rPr>
                <w:rFonts w:cs="Arial"/>
                <w:sz w:val="20"/>
                <w:szCs w:val="20"/>
              </w:rPr>
              <w:t xml:space="preserve">Reproduktives Timing. Neue Formen und Ambivalenzen zeitlicher Optimierung von Fortpflanzung und ihre ethischen Herausforderungen. </w:t>
            </w:r>
            <w:r w:rsidRPr="00F52FF6">
              <w:rPr>
                <w:rFonts w:cs="Arial"/>
                <w:i/>
                <w:iCs/>
                <w:sz w:val="20"/>
                <w:szCs w:val="20"/>
              </w:rPr>
              <w:t>Ethik in der Medizin</w:t>
            </w:r>
            <w:r w:rsidRPr="00F434B0">
              <w:rPr>
                <w:rFonts w:cs="Arial"/>
                <w:sz w:val="20"/>
                <w:szCs w:val="20"/>
              </w:rPr>
              <w:t xml:space="preserve"> 35</w:t>
            </w:r>
            <w:r>
              <w:rPr>
                <w:rFonts w:cs="Arial"/>
                <w:sz w:val="20"/>
                <w:szCs w:val="20"/>
              </w:rPr>
              <w:t>:</w:t>
            </w:r>
            <w:r w:rsidRPr="00F434B0">
              <w:rPr>
                <w:rFonts w:cs="Arial"/>
                <w:sz w:val="20"/>
                <w:szCs w:val="20"/>
              </w:rPr>
              <w:t xml:space="preserve"> 43–56. https://doi.org/10.1007/s00481-022-00738-2</w:t>
            </w:r>
          </w:p>
        </w:tc>
        <w:tc>
          <w:tcPr>
            <w:tcW w:w="9869" w:type="dxa"/>
          </w:tcPr>
          <w:p w14:paraId="051203EC" w14:textId="77777777" w:rsidR="00260693" w:rsidRPr="00E238EC" w:rsidRDefault="00260693" w:rsidP="00F03151">
            <w:pPr>
              <w:spacing w:line="240" w:lineRule="auto"/>
              <w:jc w:val="left"/>
              <w:rPr>
                <w:rFonts w:cs="Arial"/>
                <w:sz w:val="20"/>
                <w:szCs w:val="20"/>
              </w:rPr>
            </w:pPr>
            <w:r w:rsidRPr="00E238EC">
              <w:rPr>
                <w:rFonts w:cs="Arial"/>
                <w:sz w:val="20"/>
                <w:szCs w:val="20"/>
              </w:rPr>
              <w:t>Der Beitrag befasst sich mit dem Zusammenhang von Fortpflanzung, Zeit und gutem Leben. Angebote der Reproduktionsmedizin und Konzeptionen des guten Lebens in der Zeit beeinflussen einander wechselseitig, wobei diese Wechselwirkung durch implizite oder explizite normative Setzungen und Erwartungen von angemessener Zeitlichkeit gekennzeichnet ist. Wir erörtern zunächst die Bedeutung von Zeit für Lebenslauf und Elternschaft aus einer soziologisch-sozialpsychologischen Perspektive. Fortpflanzungsmedizin kann die Spielräume für Elternwerden und für lebenszeitliche Autonomie vergrößern, aber im Kontext gesellschaftlicher Optimierungs- und Effizienzimperative auch gegenteilige Auswirkungen haben und Heteronomie verstärken. Insgesamt ergeben sich daraus veränderte Formen von Anpassung und Selbstbestimmung, neue Dilemmata und Ambivalenzen der zeitlichen Optimierung von Elternschaft. Vor diesem Hintergrund erläutern wir, wie die Ethik der Fortpflanzungsmedizin von einer interdisziplinären, das Leben in seinem zeitlichen Verlauf in den Blick nehmenden Forschung profitieren könnte.</w:t>
            </w:r>
          </w:p>
        </w:tc>
      </w:tr>
      <w:tr w:rsidR="00260693" w:rsidRPr="00E238EC" w14:paraId="75AD5518" w14:textId="77777777" w:rsidTr="00B22FF8">
        <w:tc>
          <w:tcPr>
            <w:tcW w:w="4408" w:type="dxa"/>
            <w:shd w:val="clear" w:color="auto" w:fill="A8D08D" w:themeFill="accent6" w:themeFillTint="99"/>
          </w:tcPr>
          <w:p w14:paraId="24385C99" w14:textId="77777777" w:rsidR="00260693" w:rsidRPr="00E238EC" w:rsidRDefault="00260693" w:rsidP="00E37408">
            <w:pPr>
              <w:spacing w:line="240" w:lineRule="auto"/>
              <w:jc w:val="left"/>
              <w:rPr>
                <w:rFonts w:cs="Arial"/>
                <w:sz w:val="20"/>
                <w:szCs w:val="20"/>
                <w:lang w:val="en-US"/>
              </w:rPr>
            </w:pPr>
            <w:r w:rsidRPr="00615C8F">
              <w:rPr>
                <w:rFonts w:cs="Arial"/>
                <w:sz w:val="20"/>
                <w:szCs w:val="20"/>
              </w:rPr>
              <w:t xml:space="preserve">King, Vera. 2013. </w:t>
            </w:r>
            <w:r w:rsidRPr="00615C8F">
              <w:rPr>
                <w:rFonts w:cs="Arial"/>
                <w:i/>
                <w:iCs/>
                <w:sz w:val="20"/>
                <w:szCs w:val="20"/>
              </w:rPr>
              <w:t xml:space="preserve">Die Entstehung des Neuen in der Adoleszenz. Individuation, Generativität </w:t>
            </w:r>
            <w:r w:rsidRPr="00615C8F">
              <w:rPr>
                <w:rFonts w:cs="Arial"/>
                <w:i/>
                <w:iCs/>
                <w:sz w:val="20"/>
                <w:szCs w:val="20"/>
              </w:rPr>
              <w:lastRenderedPageBreak/>
              <w:t>und Geschlecht in modernisierten Gesellschaften</w:t>
            </w:r>
            <w:r w:rsidRPr="00615C8F">
              <w:rPr>
                <w:rFonts w:cs="Arial"/>
                <w:sz w:val="20"/>
                <w:szCs w:val="20"/>
              </w:rPr>
              <w:t xml:space="preserve">. 2. Aufl. Wiesbaden: Springer VS. </w:t>
            </w:r>
          </w:p>
        </w:tc>
        <w:tc>
          <w:tcPr>
            <w:tcW w:w="9869" w:type="dxa"/>
          </w:tcPr>
          <w:p w14:paraId="21452BC8" w14:textId="77777777" w:rsidR="00260693" w:rsidRPr="00E238EC" w:rsidRDefault="00260693" w:rsidP="00E37408">
            <w:pPr>
              <w:spacing w:line="240" w:lineRule="auto"/>
              <w:jc w:val="left"/>
              <w:rPr>
                <w:rFonts w:cs="Arial"/>
                <w:sz w:val="20"/>
                <w:szCs w:val="20"/>
              </w:rPr>
            </w:pPr>
            <w:r w:rsidRPr="00E238EC">
              <w:rPr>
                <w:rFonts w:cs="Arial"/>
                <w:sz w:val="20"/>
                <w:szCs w:val="20"/>
              </w:rPr>
              <w:lastRenderedPageBreak/>
              <w:t xml:space="preserve">Zentrales Anliegen des Buchs ist es, ein theoretisches Konzept der Lebens- und Entwicklungsphase zwischen 'Kindheit' und 'Erwachsensein' darzulegen und dabei soziale Wandlungen von Generationen- und </w:t>
            </w:r>
            <w:r w:rsidRPr="00E238EC">
              <w:rPr>
                <w:rFonts w:cs="Arial"/>
                <w:sz w:val="20"/>
                <w:szCs w:val="20"/>
              </w:rPr>
              <w:lastRenderedPageBreak/>
              <w:t xml:space="preserve">Geschlechterverhältnissen zu berücksichtigen. Diese zweite Auflage eröffnet zugleich die Reihe „Adoleszenzforschung“, in der in einer </w:t>
            </w:r>
            <w:r w:rsidRPr="00E238EC">
              <w:rPr>
                <w:rFonts w:cs="Arial"/>
                <w:sz w:val="20"/>
                <w:szCs w:val="20"/>
                <w:highlight w:val="yellow"/>
              </w:rPr>
              <w:t>transdisziplinär ausgerichteten Perspektive variierende Ausgestaltungen von ‚Jugend’</w:t>
            </w:r>
            <w:r w:rsidRPr="00E238EC">
              <w:rPr>
                <w:rFonts w:cs="Arial"/>
                <w:sz w:val="20"/>
                <w:szCs w:val="20"/>
              </w:rPr>
              <w:t xml:space="preserve"> ausgelotet werden.</w:t>
            </w:r>
          </w:p>
        </w:tc>
      </w:tr>
      <w:tr w:rsidR="00260693" w:rsidRPr="00E238EC" w14:paraId="711FA16C" w14:textId="77777777" w:rsidTr="00B22FF8">
        <w:tc>
          <w:tcPr>
            <w:tcW w:w="4408" w:type="dxa"/>
            <w:shd w:val="clear" w:color="auto" w:fill="A8D08D" w:themeFill="accent6" w:themeFillTint="99"/>
          </w:tcPr>
          <w:p w14:paraId="15A677D3" w14:textId="77777777" w:rsidR="00260693" w:rsidRPr="00E238EC" w:rsidRDefault="00260693" w:rsidP="00E37408">
            <w:pPr>
              <w:spacing w:line="240" w:lineRule="auto"/>
              <w:jc w:val="left"/>
              <w:rPr>
                <w:rFonts w:cs="Arial"/>
                <w:sz w:val="20"/>
                <w:szCs w:val="20"/>
              </w:rPr>
            </w:pPr>
            <w:commentRangeStart w:id="7"/>
            <w:r w:rsidRPr="00615C8F">
              <w:rPr>
                <w:rFonts w:cs="Arial"/>
                <w:sz w:val="20"/>
                <w:szCs w:val="20"/>
              </w:rPr>
              <w:lastRenderedPageBreak/>
              <w:t>King</w:t>
            </w:r>
            <w:commentRangeEnd w:id="7"/>
            <w:r w:rsidRPr="00615C8F">
              <w:rPr>
                <w:rStyle w:val="Kommentarzeichen"/>
                <w:rFonts w:cs="Arial"/>
                <w:sz w:val="20"/>
                <w:szCs w:val="20"/>
              </w:rPr>
              <w:commentReference w:id="7"/>
            </w:r>
            <w:r w:rsidRPr="00615C8F">
              <w:rPr>
                <w:rFonts w:cs="Arial"/>
                <w:sz w:val="20"/>
                <w:szCs w:val="20"/>
              </w:rPr>
              <w:t xml:space="preserve">, Vera. 2015a. Kindliche Angewiesenheit und elterliche Generativität. In </w:t>
            </w:r>
            <w:r w:rsidRPr="00615C8F">
              <w:rPr>
                <w:rFonts w:cs="Arial"/>
                <w:i/>
                <w:iCs/>
                <w:sz w:val="20"/>
                <w:szCs w:val="20"/>
              </w:rPr>
              <w:t xml:space="preserve">Vulnerable Kinder. Interdisziplinäre Annäherungen. </w:t>
            </w:r>
            <w:r w:rsidRPr="00615C8F">
              <w:rPr>
                <w:rFonts w:cs="Arial"/>
                <w:iCs/>
                <w:sz w:val="20"/>
                <w:szCs w:val="20"/>
              </w:rPr>
              <w:t>Reihe Kinder, Kindheiten und Kindheitsforschung, Band 10</w:t>
            </w:r>
            <w:r w:rsidRPr="00615C8F">
              <w:rPr>
                <w:rFonts w:cs="Arial"/>
                <w:i/>
                <w:iCs/>
                <w:sz w:val="20"/>
                <w:szCs w:val="20"/>
              </w:rPr>
              <w:t xml:space="preserve">, </w:t>
            </w:r>
            <w:r w:rsidRPr="00615C8F">
              <w:rPr>
                <w:rFonts w:cs="Arial"/>
                <w:iCs/>
                <w:sz w:val="20"/>
                <w:szCs w:val="20"/>
              </w:rPr>
              <w:t xml:space="preserve">hrsg. Von Sabine Andresen, Claus Koch und Julia König. </w:t>
            </w:r>
            <w:r w:rsidRPr="00615C8F">
              <w:rPr>
                <w:rFonts w:cs="Arial"/>
                <w:i/>
                <w:iCs/>
                <w:sz w:val="20"/>
                <w:szCs w:val="20"/>
              </w:rPr>
              <w:t xml:space="preserve">Kinder, Kindheiten und Kindheitsforschung, </w:t>
            </w:r>
            <w:r w:rsidRPr="00615C8F">
              <w:rPr>
                <w:rFonts w:cs="Arial"/>
                <w:iCs/>
                <w:sz w:val="20"/>
                <w:szCs w:val="20"/>
              </w:rPr>
              <w:t>23-44.</w:t>
            </w:r>
            <w:r w:rsidRPr="00615C8F">
              <w:rPr>
                <w:rFonts w:cs="Arial"/>
                <w:i/>
                <w:iCs/>
                <w:sz w:val="20"/>
                <w:szCs w:val="20"/>
              </w:rPr>
              <w:t xml:space="preserve"> </w:t>
            </w:r>
            <w:r w:rsidRPr="00615C8F">
              <w:rPr>
                <w:rFonts w:cs="Arial"/>
                <w:iCs/>
                <w:sz w:val="20"/>
                <w:szCs w:val="20"/>
              </w:rPr>
              <w:t xml:space="preserve">Wiesbaden: </w:t>
            </w:r>
            <w:r w:rsidRPr="00615C8F">
              <w:rPr>
                <w:rFonts w:cs="Arial"/>
                <w:sz w:val="20"/>
                <w:szCs w:val="20"/>
              </w:rPr>
              <w:t>Springer VS. https://doi.org/10.1007/978-3-658-07057-1_2</w:t>
            </w:r>
          </w:p>
        </w:tc>
        <w:tc>
          <w:tcPr>
            <w:tcW w:w="9869" w:type="dxa"/>
          </w:tcPr>
          <w:p w14:paraId="2E4FA81B" w14:textId="77777777" w:rsidR="00260693" w:rsidRPr="00E238EC" w:rsidRDefault="00260693" w:rsidP="00E37408">
            <w:pPr>
              <w:spacing w:before="0" w:line="240" w:lineRule="auto"/>
              <w:jc w:val="left"/>
              <w:rPr>
                <w:rFonts w:cs="Arial"/>
                <w:sz w:val="20"/>
                <w:szCs w:val="20"/>
              </w:rPr>
            </w:pPr>
            <w:r w:rsidRPr="00E238EC">
              <w:rPr>
                <w:rFonts w:cs="Arial"/>
                <w:sz w:val="20"/>
                <w:szCs w:val="20"/>
              </w:rPr>
              <w:t xml:space="preserve">(aus der Einleitung): In diesem Beitrag geht es bei der Diskussion kindlicher ‚Vulnerabilität‘ insofern </w:t>
            </w:r>
          </w:p>
          <w:p w14:paraId="40F0CE1A" w14:textId="77777777" w:rsidR="00260693" w:rsidRPr="00E238EC" w:rsidRDefault="00260693" w:rsidP="00E37408">
            <w:pPr>
              <w:spacing w:line="240" w:lineRule="auto"/>
              <w:jc w:val="left"/>
              <w:rPr>
                <w:rFonts w:cs="Arial"/>
                <w:sz w:val="20"/>
                <w:szCs w:val="20"/>
              </w:rPr>
            </w:pPr>
            <w:r w:rsidRPr="00E238EC">
              <w:rPr>
                <w:rFonts w:cs="Arial"/>
                <w:sz w:val="20"/>
                <w:szCs w:val="20"/>
              </w:rPr>
              <w:t xml:space="preserve">nicht in einem klinischen oder diagnostischen Sinne um spezifische Prädispositionen eines Kindes, verschiedene Erlebens- und Verhaltensstörungen zu entwickeln, und auch nicht um die Gleichsetzung von Vulnerabilität mit </w:t>
            </w:r>
            <w:proofErr w:type="spellStart"/>
            <w:r w:rsidRPr="00E238EC">
              <w:rPr>
                <w:rFonts w:cs="Arial"/>
                <w:sz w:val="20"/>
                <w:szCs w:val="20"/>
              </w:rPr>
              <w:t>kind</w:t>
            </w:r>
            <w:proofErr w:type="spellEnd"/>
            <w:r w:rsidRPr="00E238EC">
              <w:rPr>
                <w:rFonts w:cs="Arial"/>
                <w:sz w:val="20"/>
                <w:szCs w:val="20"/>
              </w:rPr>
              <w:t>- oder umweltbezogenen Risikofaktoren. Ausgangspunkt ist vielmehr die basale Angewiesenheit, mit  der lebensgeschichtlich konstitutiv eine Asymmetrie zwischen den Generationen, zwischen Erwachsenen und den neu geborenen und heranwachsenden Kindern verbunden ist. Wie lange diese Asymmetrie währt, wie sie im Detail zu verstehen ist und was aus ihr folgt, wird wiederum kulturell unterschiedlich interpretiert und gestaltet. Ebenso unterscheiden sich die Praktiken der Fürsorge und kulturellen Berücksichtigung der kindlichen Angewiesenheit, die als Varianten generativer Ermöglichungs- (oder eben Verhinderungs-) Bedingungen für kindliche Entwicklung bezeichnet werden können.</w:t>
            </w:r>
          </w:p>
        </w:tc>
      </w:tr>
      <w:tr w:rsidR="00260693" w:rsidRPr="00E238EC" w14:paraId="45E1EEE0" w14:textId="77777777" w:rsidTr="00B22FF8">
        <w:tc>
          <w:tcPr>
            <w:tcW w:w="4408" w:type="dxa"/>
            <w:shd w:val="clear" w:color="auto" w:fill="A8D08D" w:themeFill="accent6" w:themeFillTint="99"/>
          </w:tcPr>
          <w:p w14:paraId="65808E3D" w14:textId="77777777" w:rsidR="00260693" w:rsidRPr="00E238EC" w:rsidRDefault="00260693" w:rsidP="00E37408">
            <w:pPr>
              <w:spacing w:line="240" w:lineRule="auto"/>
              <w:jc w:val="left"/>
              <w:rPr>
                <w:rFonts w:cs="Arial"/>
                <w:sz w:val="20"/>
                <w:szCs w:val="20"/>
                <w:lang w:val="en-US"/>
              </w:rPr>
            </w:pPr>
            <w:r w:rsidRPr="00615C8F">
              <w:rPr>
                <w:rFonts w:cs="Arial"/>
                <w:sz w:val="20"/>
                <w:szCs w:val="20"/>
              </w:rPr>
              <w:t>King, Vera. 2015b. Zukunft der Nachkommen-gegenwärtige Krisen der Generativität. </w:t>
            </w:r>
            <w:r w:rsidRPr="00615C8F">
              <w:rPr>
                <w:rFonts w:cs="Arial"/>
                <w:i/>
                <w:iCs/>
                <w:sz w:val="20"/>
                <w:szCs w:val="20"/>
              </w:rPr>
              <w:t xml:space="preserve">Psychologie und Gesellschaftskritik </w:t>
            </w:r>
            <w:r w:rsidRPr="00615C8F">
              <w:rPr>
                <w:rFonts w:cs="Arial"/>
                <w:sz w:val="20"/>
                <w:szCs w:val="20"/>
              </w:rPr>
              <w:t>39 (2/3): 27-53.</w:t>
            </w:r>
          </w:p>
        </w:tc>
        <w:tc>
          <w:tcPr>
            <w:tcW w:w="9869" w:type="dxa"/>
          </w:tcPr>
          <w:p w14:paraId="0FDDAA7B" w14:textId="77777777" w:rsidR="00260693" w:rsidRPr="00E238EC" w:rsidRDefault="00260693" w:rsidP="00E37408">
            <w:pPr>
              <w:spacing w:line="240" w:lineRule="auto"/>
              <w:jc w:val="left"/>
              <w:rPr>
                <w:rFonts w:cs="Arial"/>
                <w:sz w:val="20"/>
                <w:szCs w:val="20"/>
              </w:rPr>
            </w:pPr>
            <w:r w:rsidRPr="00E238EC">
              <w:rPr>
                <w:rFonts w:cs="Arial"/>
                <w:sz w:val="20"/>
                <w:szCs w:val="20"/>
              </w:rPr>
              <w:t xml:space="preserve">Die Zukunft der Nachkommen durch gegenwärtiges Handeln konstruktiv zu ermöglichen, ist eine Herausforderung, die zwar als Norm meist selbstverständlich erscheint, aber praktisch zugleich ständig unterhöhlt wird. Denn ein konstruktives Verhältnis zu den Nachkommen basiert im Kern auf einer Bewältigung von Ambivalenzen im Generationenverhältnis und jener Anforderungen, die mit den Veränderungen der Positionen in der Generationenfolge verbunden sind. Um das potenziell Versöhnende in der Fortsetzung der Generationenlinie erleben zu können, müssten, individuell und kollektiv, Neid auf die Jüngeren oder Schmerz über die eigenen Begrenztheiten nicht-destruktiv ausbalanciert werden können. Indes wird die Anerkennung von Grenzen und der Vergänglichkeit in der gegenwärtigen Moderne kulturell und normativ vergleichsweise wenig unterstützt. In diesem Beitrag wird aus </w:t>
            </w:r>
            <w:r w:rsidRPr="00E238EC">
              <w:rPr>
                <w:rFonts w:cs="Arial"/>
                <w:sz w:val="20"/>
                <w:szCs w:val="20"/>
                <w:highlight w:val="yellow"/>
              </w:rPr>
              <w:t>sozialpsychologischer Sicht</w:t>
            </w:r>
            <w:r w:rsidRPr="00E238EC">
              <w:rPr>
                <w:rFonts w:cs="Arial"/>
                <w:sz w:val="20"/>
                <w:szCs w:val="20"/>
              </w:rPr>
              <w:t xml:space="preserve"> diskutiert, welche Bedingungen eine konstruktive generative Haltung ermöglichen oder erschweren können.  </w:t>
            </w:r>
          </w:p>
        </w:tc>
      </w:tr>
      <w:tr w:rsidR="00260693" w:rsidRPr="00E238EC" w14:paraId="7F428565" w14:textId="77777777" w:rsidTr="00B22FF8">
        <w:tc>
          <w:tcPr>
            <w:tcW w:w="4408" w:type="dxa"/>
            <w:shd w:val="clear" w:color="auto" w:fill="A8D08D" w:themeFill="accent6" w:themeFillTint="99"/>
          </w:tcPr>
          <w:p w14:paraId="0795D814" w14:textId="77777777" w:rsidR="00260693" w:rsidRPr="00E238EC" w:rsidRDefault="00260693" w:rsidP="00E37408">
            <w:pPr>
              <w:spacing w:line="240" w:lineRule="auto"/>
              <w:jc w:val="left"/>
              <w:rPr>
                <w:rFonts w:cs="Arial"/>
                <w:sz w:val="20"/>
                <w:szCs w:val="20"/>
                <w:lang w:val="en-US"/>
              </w:rPr>
            </w:pPr>
            <w:r w:rsidRPr="00615C8F">
              <w:rPr>
                <w:rFonts w:cs="Arial"/>
                <w:sz w:val="20"/>
                <w:szCs w:val="20"/>
              </w:rPr>
              <w:t xml:space="preserve">King, Vera. 2022. Familie und Generativität. In </w:t>
            </w:r>
            <w:r w:rsidRPr="00615C8F">
              <w:rPr>
                <w:rFonts w:cs="Arial"/>
                <w:i/>
                <w:iCs/>
                <w:sz w:val="20"/>
                <w:szCs w:val="20"/>
              </w:rPr>
              <w:t xml:space="preserve">Handbuch Familie, </w:t>
            </w:r>
            <w:r w:rsidRPr="00615C8F">
              <w:rPr>
                <w:rFonts w:cs="Arial"/>
                <w:iCs/>
                <w:sz w:val="20"/>
                <w:szCs w:val="20"/>
              </w:rPr>
              <w:t xml:space="preserve">hrsg. von Jutta </w:t>
            </w:r>
            <w:proofErr w:type="spellStart"/>
            <w:r w:rsidRPr="00615C8F">
              <w:rPr>
                <w:rFonts w:cs="Arial"/>
                <w:iCs/>
                <w:sz w:val="20"/>
                <w:szCs w:val="20"/>
              </w:rPr>
              <w:t>Ecarius</w:t>
            </w:r>
            <w:proofErr w:type="spellEnd"/>
            <w:r w:rsidRPr="00615C8F">
              <w:rPr>
                <w:rFonts w:cs="Arial"/>
                <w:iCs/>
                <w:sz w:val="20"/>
                <w:szCs w:val="20"/>
              </w:rPr>
              <w:t xml:space="preserve"> und Anja </w:t>
            </w:r>
            <w:proofErr w:type="spellStart"/>
            <w:r w:rsidRPr="00615C8F">
              <w:rPr>
                <w:rFonts w:cs="Arial"/>
                <w:iCs/>
                <w:sz w:val="20"/>
                <w:szCs w:val="20"/>
              </w:rPr>
              <w:t>Schierbaum</w:t>
            </w:r>
            <w:proofErr w:type="spellEnd"/>
            <w:r w:rsidRPr="00615C8F">
              <w:rPr>
                <w:rFonts w:cs="Arial"/>
                <w:iCs/>
                <w:sz w:val="20"/>
                <w:szCs w:val="20"/>
              </w:rPr>
              <w:t>, 81–99</w:t>
            </w:r>
            <w:r w:rsidRPr="00615C8F">
              <w:rPr>
                <w:rFonts w:cs="Arial"/>
                <w:sz w:val="20"/>
                <w:szCs w:val="20"/>
              </w:rPr>
              <w:t>. Wiesbaden: Springer VS. https://doi.org/10.1007/978-3-531-19985-6_54</w:t>
            </w:r>
          </w:p>
        </w:tc>
        <w:tc>
          <w:tcPr>
            <w:tcW w:w="9869" w:type="dxa"/>
          </w:tcPr>
          <w:p w14:paraId="1A8F1C6F" w14:textId="77777777" w:rsidR="00260693" w:rsidRPr="00E238EC" w:rsidRDefault="00260693" w:rsidP="00E37408">
            <w:pPr>
              <w:spacing w:line="240" w:lineRule="auto"/>
              <w:jc w:val="left"/>
              <w:rPr>
                <w:rFonts w:cs="Arial"/>
                <w:sz w:val="20"/>
                <w:szCs w:val="20"/>
              </w:rPr>
            </w:pPr>
            <w:r w:rsidRPr="00E238EC">
              <w:rPr>
                <w:rFonts w:cs="Arial"/>
                <w:sz w:val="20"/>
                <w:szCs w:val="20"/>
              </w:rPr>
              <w:t>In diesem Beitrag geht es um Konzeptionen und theoretische Bestimmungen von Generativität, die über das Thema der Reproduktion hinaus auch psychosoziale und kulturelle Dimensionen der generativen Sorge und Verantwortung in Familie und Eltern-Kind-Beziehungen sowie, im kulturellen Sinne, für die Folgegeneration akzentuieren. Es werden Studien zu Generativität und Familie im Kontext verschiedener Lebensphasen sowie intergenerationale Bedingungen und Praktiken skizziert. Weiterhin werden Generativität im Lichte generationaler Ordnungen diskutiert sowie die Bedeutung von Gabe als Kern der generativen Weitergabe, auch mit Blick auf familiale, historische und kulturelle Genealogien, aber auch auf Potenziale für Störungen und Krisen der Generativität.</w:t>
            </w:r>
          </w:p>
        </w:tc>
      </w:tr>
      <w:tr w:rsidR="00260693" w:rsidRPr="00E238EC" w14:paraId="7E2DB613" w14:textId="77777777" w:rsidTr="00B22FF8">
        <w:tc>
          <w:tcPr>
            <w:tcW w:w="4408" w:type="dxa"/>
            <w:shd w:val="clear" w:color="auto" w:fill="A8D08D" w:themeFill="accent6" w:themeFillTint="99"/>
          </w:tcPr>
          <w:p w14:paraId="360460F0" w14:textId="77777777" w:rsidR="00260693" w:rsidRPr="00E238EC" w:rsidRDefault="00260693" w:rsidP="002D113B">
            <w:pPr>
              <w:spacing w:line="240" w:lineRule="auto"/>
              <w:jc w:val="left"/>
              <w:rPr>
                <w:rFonts w:cs="Arial"/>
                <w:sz w:val="20"/>
                <w:szCs w:val="20"/>
              </w:rPr>
            </w:pPr>
            <w:r w:rsidRPr="00F434B0">
              <w:rPr>
                <w:rFonts w:cs="Arial"/>
                <w:sz w:val="20"/>
                <w:szCs w:val="20"/>
              </w:rPr>
              <w:t>Klein, T</w:t>
            </w:r>
            <w:r>
              <w:rPr>
                <w:rFonts w:cs="Arial"/>
                <w:sz w:val="20"/>
                <w:szCs w:val="20"/>
              </w:rPr>
              <w:t>homas</w:t>
            </w:r>
            <w:r w:rsidRPr="00F434B0">
              <w:rPr>
                <w:rFonts w:cs="Arial"/>
                <w:sz w:val="20"/>
                <w:szCs w:val="20"/>
              </w:rPr>
              <w:t xml:space="preserve">. 2003. Die Geburt von Kindern in paarbezogener Perspektive. </w:t>
            </w:r>
            <w:r w:rsidRPr="00317E22">
              <w:rPr>
                <w:rFonts w:cs="Arial"/>
                <w:i/>
                <w:iCs/>
                <w:sz w:val="20"/>
                <w:szCs w:val="20"/>
              </w:rPr>
              <w:t>Zeitschrift für Soziologie</w:t>
            </w:r>
            <w:r w:rsidRPr="00F434B0">
              <w:rPr>
                <w:rFonts w:cs="Arial"/>
                <w:sz w:val="20"/>
                <w:szCs w:val="20"/>
              </w:rPr>
              <w:t xml:space="preserve"> 32(6)</w:t>
            </w:r>
            <w:r>
              <w:rPr>
                <w:rFonts w:cs="Arial"/>
                <w:sz w:val="20"/>
                <w:szCs w:val="20"/>
              </w:rPr>
              <w:t>:</w:t>
            </w:r>
            <w:r w:rsidRPr="00F434B0">
              <w:rPr>
                <w:rFonts w:cs="Arial"/>
                <w:sz w:val="20"/>
                <w:szCs w:val="20"/>
              </w:rPr>
              <w:t xml:space="preserve"> 506-527.</w:t>
            </w:r>
          </w:p>
        </w:tc>
        <w:tc>
          <w:tcPr>
            <w:tcW w:w="9869" w:type="dxa"/>
          </w:tcPr>
          <w:p w14:paraId="6107AABB" w14:textId="77777777" w:rsidR="00260693" w:rsidRPr="00E238EC" w:rsidRDefault="00260693" w:rsidP="002D113B">
            <w:pPr>
              <w:spacing w:line="240" w:lineRule="auto"/>
              <w:jc w:val="left"/>
              <w:rPr>
                <w:rFonts w:cs="Arial"/>
                <w:sz w:val="20"/>
                <w:szCs w:val="20"/>
              </w:rPr>
            </w:pPr>
            <w:r w:rsidRPr="00E238EC">
              <w:rPr>
                <w:rFonts w:cs="Arial"/>
                <w:sz w:val="20"/>
                <w:szCs w:val="20"/>
              </w:rPr>
              <w:t xml:space="preserve">Der Beitrag analysiert die Geburt von Kindern aus der Zeitperspektive des Lebenslaufs. Im Unterschied zur Lebenslaufanalyse hat dieser Ansatz zwei Vorzüge: In deskriptiver Hinsicht konzentriert sich der Ansatz auf eine Beschreibung des generativen Handelns, wobei Partnerwahlprozesse, Trennungen und erneute Partnerwahl- und Paarentwicklungsprozesse, die sich in der Lebenslaufanalyse mit generativen Entscheidungsprozessen überlagern, ausgeblendet werden. In analytischer Hinsicht stehen zudem die Merkmale beider Partner für die Untersuchung von generativen Entscheidungen zur Verfügung, und der Ansatz ist insofern zur Überprüfung theoretischer Zusammenhänge besser geeignet. Die Studie basiert auf einer Analyse des Familiensurvey 2000. Die Ergebnisse der paarbezogenen Darstellung des generativen Verhaltens zeigen in vielen </w:t>
            </w:r>
            <w:r w:rsidRPr="00E238EC">
              <w:rPr>
                <w:rFonts w:cs="Arial"/>
                <w:sz w:val="20"/>
                <w:szCs w:val="20"/>
              </w:rPr>
              <w:lastRenderedPageBreak/>
              <w:t xml:space="preserve">Punkten ein anderes Bild, als es aus der Lebenslaufanalyse bekannt ist. Zu den wichtigsten Ergebnissen gehört zum einen, dass die Familiengründungsbereitschaft in den Partnerschaften aufeinanderfolgender Geburtsjahrgänge keineswegs abgenommen hat. Für die aus der Lebenslaufanalyse bekannten </w:t>
            </w:r>
            <w:proofErr w:type="spellStart"/>
            <w:r w:rsidRPr="00E238EC">
              <w:rPr>
                <w:rFonts w:cs="Arial"/>
                <w:sz w:val="20"/>
                <w:szCs w:val="20"/>
              </w:rPr>
              <w:t>Kohortenunterschiede</w:t>
            </w:r>
            <w:proofErr w:type="spellEnd"/>
            <w:r w:rsidRPr="00E238EC">
              <w:rPr>
                <w:rFonts w:cs="Arial"/>
                <w:sz w:val="20"/>
                <w:szCs w:val="20"/>
              </w:rPr>
              <w:t xml:space="preserve"> der dauerhaften Kinderlosigkeit erscheinen deshalb Veränderungen bezüglich der Existenz und der Dauerhaftigkeit von Partnerschaften ausschlaggebend. Bezüglich der Familienerweiterung ist zum anderen bedeutsam, dass die Stabilität einer Partnerschaft die Geburt eines zweiten Kindes fördert, wohingegen die Geburt eines dritten oder vierten Kindes erst verstärkt aus Anlass einer neuen Partnerschaft zustande kommt.</w:t>
            </w:r>
          </w:p>
        </w:tc>
      </w:tr>
      <w:tr w:rsidR="00260693" w:rsidRPr="00E238EC" w14:paraId="12894529" w14:textId="77777777" w:rsidTr="00B22FF8">
        <w:tc>
          <w:tcPr>
            <w:tcW w:w="4408" w:type="dxa"/>
            <w:shd w:val="clear" w:color="auto" w:fill="A8D08D" w:themeFill="accent6" w:themeFillTint="99"/>
          </w:tcPr>
          <w:p w14:paraId="3AAEF78E" w14:textId="77777777" w:rsidR="00260693" w:rsidRPr="00E238EC" w:rsidRDefault="00260693" w:rsidP="00D8641D">
            <w:pPr>
              <w:spacing w:line="240" w:lineRule="auto"/>
              <w:jc w:val="left"/>
              <w:rPr>
                <w:rFonts w:cs="Arial"/>
                <w:sz w:val="20"/>
                <w:szCs w:val="20"/>
              </w:rPr>
            </w:pPr>
            <w:proofErr w:type="spellStart"/>
            <w:r w:rsidRPr="00F434B0">
              <w:rPr>
                <w:rFonts w:cs="Arial"/>
                <w:sz w:val="20"/>
                <w:szCs w:val="20"/>
              </w:rPr>
              <w:lastRenderedPageBreak/>
              <w:t>Moeslein</w:t>
            </w:r>
            <w:proofErr w:type="spellEnd"/>
            <w:r w:rsidRPr="00F434B0">
              <w:rPr>
                <w:rFonts w:cs="Arial"/>
                <w:sz w:val="20"/>
                <w:szCs w:val="20"/>
              </w:rPr>
              <w:t>-Teising, I</w:t>
            </w:r>
            <w:r>
              <w:rPr>
                <w:rFonts w:cs="Arial"/>
                <w:sz w:val="20"/>
                <w:szCs w:val="20"/>
              </w:rPr>
              <w:t xml:space="preserve">ngrid, Georg </w:t>
            </w:r>
            <w:r w:rsidRPr="00F434B0">
              <w:rPr>
                <w:rFonts w:cs="Arial"/>
                <w:sz w:val="20"/>
                <w:szCs w:val="20"/>
              </w:rPr>
              <w:t>Schäfer</w:t>
            </w:r>
            <w:r>
              <w:rPr>
                <w:rFonts w:cs="Arial"/>
                <w:sz w:val="20"/>
                <w:szCs w:val="20"/>
              </w:rPr>
              <w:t xml:space="preserve"> Rupert </w:t>
            </w:r>
            <w:r w:rsidRPr="00F434B0">
              <w:rPr>
                <w:rFonts w:cs="Arial"/>
                <w:sz w:val="20"/>
                <w:szCs w:val="20"/>
              </w:rPr>
              <w:t xml:space="preserve">Martin, </w:t>
            </w:r>
            <w:r>
              <w:rPr>
                <w:rFonts w:cs="Arial"/>
                <w:sz w:val="20"/>
                <w:szCs w:val="20"/>
              </w:rPr>
              <w:t>Hrsg</w:t>
            </w:r>
            <w:r w:rsidRPr="00F434B0">
              <w:rPr>
                <w:rFonts w:cs="Arial"/>
                <w:sz w:val="20"/>
                <w:szCs w:val="20"/>
              </w:rPr>
              <w:t xml:space="preserve">. 2020. Generativität. Gießen: </w:t>
            </w:r>
            <w:commentRangeStart w:id="8"/>
            <w:r w:rsidRPr="00F434B0">
              <w:rPr>
                <w:rFonts w:cs="Arial"/>
                <w:sz w:val="20"/>
                <w:szCs w:val="20"/>
              </w:rPr>
              <w:t>Psychosozial-Verlag</w:t>
            </w:r>
            <w:commentRangeEnd w:id="8"/>
            <w:r w:rsidRPr="00F434B0">
              <w:rPr>
                <w:rStyle w:val="Kommentarzeichen"/>
                <w:rFonts w:cs="Arial"/>
                <w:sz w:val="20"/>
                <w:szCs w:val="20"/>
              </w:rPr>
              <w:commentReference w:id="8"/>
            </w:r>
            <w:r w:rsidRPr="00F434B0">
              <w:rPr>
                <w:rFonts w:cs="Arial"/>
                <w:sz w:val="20"/>
                <w:szCs w:val="20"/>
              </w:rPr>
              <w:t>.</w:t>
            </w:r>
          </w:p>
        </w:tc>
        <w:tc>
          <w:tcPr>
            <w:tcW w:w="9869" w:type="dxa"/>
          </w:tcPr>
          <w:p w14:paraId="655BD7C7" w14:textId="77777777" w:rsidR="00260693" w:rsidRPr="00E238EC" w:rsidRDefault="00260693" w:rsidP="00D8641D">
            <w:pPr>
              <w:spacing w:before="0" w:line="240" w:lineRule="auto"/>
              <w:jc w:val="left"/>
              <w:rPr>
                <w:rFonts w:cs="Arial"/>
                <w:sz w:val="20"/>
                <w:szCs w:val="20"/>
              </w:rPr>
            </w:pPr>
            <w:r w:rsidRPr="00E238EC">
              <w:rPr>
                <w:rFonts w:cs="Arial"/>
                <w:sz w:val="20"/>
                <w:szCs w:val="20"/>
              </w:rPr>
              <w:t>Generativität dient der Sicherung menschlichen Lebens und der menschlichen Kultur. Angesichts kollektiver Aggression sowie der Ausbeutung des Planeten zu Lasten künftiger Generationen ist es auch für die Psychoanalyse und die Psychotherapie besonders wichtig, sich mit Fragen der Generativität und ihrer Bedrohung auseinanderzusetzen.</w:t>
            </w:r>
          </w:p>
          <w:p w14:paraId="0F71DB4A" w14:textId="77777777" w:rsidR="00260693" w:rsidRPr="00E238EC" w:rsidRDefault="00260693" w:rsidP="00D8641D">
            <w:pPr>
              <w:spacing w:before="0" w:line="240" w:lineRule="auto"/>
              <w:jc w:val="left"/>
              <w:rPr>
                <w:rFonts w:cs="Arial"/>
                <w:sz w:val="20"/>
                <w:szCs w:val="20"/>
              </w:rPr>
            </w:pPr>
            <w:r w:rsidRPr="00E238EC">
              <w:rPr>
                <w:rFonts w:cs="Arial"/>
                <w:sz w:val="20"/>
                <w:szCs w:val="20"/>
              </w:rPr>
              <w:t>Generativität beinhaltet auch immer Generationenkonflikte, wie zum Beispiel den Neid der Alten auf die Jungen, die vermeintlich bessere Bedingungen vorfinden. Die Missachtung der Generationsgrenzen und das Negieren der Generationenfolge können sie jedoch beschädigen oder sogar zerstören. So sind heutige Generationen besonders gefordert, da sie unübersichtlicher und vielfältiger geworden sind: Das Individuum hat oft mehrere Väter bzw. Mütter oder lebt in Patchwork-Konstellationen.</w:t>
            </w:r>
          </w:p>
          <w:p w14:paraId="1DF6723D" w14:textId="77777777" w:rsidR="00260693" w:rsidRPr="00E238EC" w:rsidRDefault="00260693" w:rsidP="00D8641D">
            <w:pPr>
              <w:spacing w:line="240" w:lineRule="auto"/>
              <w:jc w:val="left"/>
              <w:rPr>
                <w:rFonts w:cs="Arial"/>
                <w:sz w:val="20"/>
                <w:szCs w:val="20"/>
              </w:rPr>
            </w:pPr>
            <w:r w:rsidRPr="00E238EC">
              <w:rPr>
                <w:rFonts w:cs="Arial"/>
                <w:sz w:val="20"/>
                <w:szCs w:val="20"/>
              </w:rPr>
              <w:t>PsychoanalytikerInnen und PsychotherapeutInnen untersuchen, wie unsere Gesellschaft mit Fragen der Generativität umgeht und wie sich Mutter-, Vater- und Elternschaft heute entwickeln. Anlässlich des 70-jährigen Jubiläums der Deutschen Gesellschaft für Psychoanalyse, Psychotherapie, Psychosomatik und Tiefenpsychologie (DGPT) rückt auch die Generativität der Fachgesellschaft in den Fokus.</w:t>
            </w:r>
          </w:p>
        </w:tc>
      </w:tr>
      <w:tr w:rsidR="00260693" w:rsidRPr="00E238EC" w14:paraId="467E9550" w14:textId="77777777" w:rsidTr="00B22FF8">
        <w:tc>
          <w:tcPr>
            <w:tcW w:w="4408" w:type="dxa"/>
            <w:shd w:val="clear" w:color="auto" w:fill="A8D08D" w:themeFill="accent6" w:themeFillTint="99"/>
          </w:tcPr>
          <w:p w14:paraId="372EF5CF" w14:textId="77777777" w:rsidR="00260693" w:rsidRPr="00E238EC" w:rsidRDefault="00260693" w:rsidP="001378DB">
            <w:pPr>
              <w:spacing w:line="240" w:lineRule="auto"/>
              <w:jc w:val="left"/>
              <w:rPr>
                <w:rFonts w:cs="Arial"/>
                <w:sz w:val="20"/>
                <w:szCs w:val="20"/>
              </w:rPr>
            </w:pPr>
            <w:proofErr w:type="spellStart"/>
            <w:r w:rsidRPr="00F434B0">
              <w:rPr>
                <w:rFonts w:cs="Arial"/>
                <w:sz w:val="20"/>
                <w:szCs w:val="20"/>
              </w:rPr>
              <w:t>Orlikowski</w:t>
            </w:r>
            <w:proofErr w:type="spellEnd"/>
            <w:r w:rsidRPr="00F434B0">
              <w:rPr>
                <w:rFonts w:cs="Arial"/>
                <w:sz w:val="20"/>
                <w:szCs w:val="20"/>
              </w:rPr>
              <w:t>, A</w:t>
            </w:r>
            <w:r>
              <w:rPr>
                <w:rFonts w:cs="Arial"/>
                <w:sz w:val="20"/>
                <w:szCs w:val="20"/>
              </w:rPr>
              <w:t xml:space="preserve">nna. </w:t>
            </w:r>
            <w:r w:rsidRPr="00F434B0">
              <w:rPr>
                <w:rFonts w:cs="Arial"/>
                <w:sz w:val="20"/>
                <w:szCs w:val="20"/>
              </w:rPr>
              <w:t>2022. Soziale Nachhaltigkeit und Generativität – Eine Begriffs- und Verhältnisbestimmung aus phänomenologischer Sicht. In</w:t>
            </w:r>
            <w:r>
              <w:rPr>
                <w:rFonts w:cs="Arial"/>
                <w:sz w:val="20"/>
                <w:szCs w:val="20"/>
              </w:rPr>
              <w:t xml:space="preserve"> </w:t>
            </w:r>
            <w:r w:rsidRPr="00060821">
              <w:rPr>
                <w:rFonts w:cs="Arial"/>
                <w:i/>
                <w:iCs/>
                <w:sz w:val="20"/>
                <w:szCs w:val="20"/>
              </w:rPr>
              <w:t>Gelegenheitsfenster für nachhaltigen Konsum</w:t>
            </w:r>
            <w:r>
              <w:rPr>
                <w:rFonts w:cs="Arial"/>
                <w:sz w:val="20"/>
                <w:szCs w:val="20"/>
              </w:rPr>
              <w:t xml:space="preserve">, hrsg. von Corinna </w:t>
            </w:r>
            <w:r w:rsidRPr="00F434B0">
              <w:rPr>
                <w:rFonts w:cs="Arial"/>
                <w:sz w:val="20"/>
                <w:szCs w:val="20"/>
              </w:rPr>
              <w:t>Onnen,</w:t>
            </w:r>
            <w:r>
              <w:rPr>
                <w:rFonts w:cs="Arial"/>
                <w:sz w:val="20"/>
                <w:szCs w:val="20"/>
              </w:rPr>
              <w:t xml:space="preserve"> 39-56</w:t>
            </w:r>
            <w:r w:rsidRPr="00F434B0">
              <w:rPr>
                <w:rFonts w:cs="Arial"/>
                <w:sz w:val="20"/>
                <w:szCs w:val="20"/>
              </w:rPr>
              <w:t>.  Wiesbaden</w:t>
            </w:r>
            <w:r>
              <w:rPr>
                <w:rFonts w:cs="Arial"/>
                <w:sz w:val="20"/>
                <w:szCs w:val="20"/>
              </w:rPr>
              <w:t xml:space="preserve">: </w:t>
            </w:r>
            <w:r w:rsidRPr="00F434B0">
              <w:rPr>
                <w:rFonts w:cs="Arial"/>
                <w:sz w:val="20"/>
                <w:szCs w:val="20"/>
              </w:rPr>
              <w:t>Springer VS. https://doi.org/10.1007/978-3-658-37543-0_3</w:t>
            </w:r>
          </w:p>
        </w:tc>
        <w:tc>
          <w:tcPr>
            <w:tcW w:w="9869" w:type="dxa"/>
          </w:tcPr>
          <w:p w14:paraId="1F98DDB8" w14:textId="77777777" w:rsidR="00260693" w:rsidRPr="00E238EC" w:rsidRDefault="00260693" w:rsidP="001378DB">
            <w:pPr>
              <w:spacing w:line="240" w:lineRule="auto"/>
              <w:jc w:val="left"/>
              <w:rPr>
                <w:rFonts w:cs="Arial"/>
                <w:sz w:val="20"/>
                <w:szCs w:val="20"/>
              </w:rPr>
            </w:pPr>
            <w:r w:rsidRPr="00E238EC">
              <w:rPr>
                <w:rFonts w:cs="Arial"/>
                <w:sz w:val="20"/>
                <w:szCs w:val="20"/>
              </w:rPr>
              <w:t>In Anknüpfung an die phänomenologische Soziologie wird ein Zusammenhang zwischen einer historisch-generativen Struktur der Lebenswelt und den gesellschaftlichen Bedingungen der Wahl vor dem Hintergrund des Handlungsverstehens hergestellt. Hierbei wird der Begriff der Nachhaltigkeit geprüft und kontextualisiert im Hinblick auf Entwerfen und Wirken von Handlungen. Dieser Zugang fokussiert keine Nachhaltigkeitsziele oder deren normativen Leitkategorien, vielmehr geht es um eine theoretische Perspektive auf die Frage, welche Rolle lebensweltliche und generative Kontexte für die Entwicklung von Nachhaltigkeitsbewusstsein spielen.</w:t>
            </w:r>
          </w:p>
        </w:tc>
      </w:tr>
      <w:tr w:rsidR="00260693" w:rsidRPr="00E238EC" w14:paraId="170D286D" w14:textId="77777777" w:rsidTr="00B22FF8">
        <w:tc>
          <w:tcPr>
            <w:tcW w:w="4408" w:type="dxa"/>
            <w:shd w:val="clear" w:color="auto" w:fill="A8D08D" w:themeFill="accent6" w:themeFillTint="99"/>
          </w:tcPr>
          <w:p w14:paraId="0133041E" w14:textId="77777777" w:rsidR="00260693" w:rsidRPr="00E238EC" w:rsidRDefault="00260693" w:rsidP="00665E6C">
            <w:pPr>
              <w:spacing w:line="240" w:lineRule="auto"/>
              <w:jc w:val="left"/>
              <w:rPr>
                <w:rFonts w:cs="Arial"/>
                <w:sz w:val="20"/>
                <w:szCs w:val="20"/>
              </w:rPr>
            </w:pPr>
            <w:commentRangeStart w:id="9"/>
            <w:r w:rsidRPr="00F434B0">
              <w:rPr>
                <w:rFonts w:cs="Arial"/>
                <w:sz w:val="20"/>
                <w:szCs w:val="20"/>
              </w:rPr>
              <w:t>Roesch</w:t>
            </w:r>
            <w:commentRangeEnd w:id="9"/>
            <w:r w:rsidRPr="00F434B0">
              <w:rPr>
                <w:rStyle w:val="Kommentarzeichen"/>
                <w:rFonts w:cs="Arial"/>
                <w:sz w:val="20"/>
                <w:szCs w:val="20"/>
              </w:rPr>
              <w:commentReference w:id="9"/>
            </w:r>
            <w:r w:rsidRPr="00F434B0">
              <w:rPr>
                <w:rFonts w:cs="Arial"/>
                <w:sz w:val="20"/>
                <w:szCs w:val="20"/>
              </w:rPr>
              <w:t>, C</w:t>
            </w:r>
            <w:r>
              <w:rPr>
                <w:rFonts w:cs="Arial"/>
                <w:sz w:val="20"/>
                <w:szCs w:val="20"/>
              </w:rPr>
              <w:t>laudia</w:t>
            </w:r>
            <w:r w:rsidRPr="00F434B0">
              <w:rPr>
                <w:rFonts w:cs="Arial"/>
                <w:sz w:val="20"/>
                <w:szCs w:val="20"/>
              </w:rPr>
              <w:t xml:space="preserve">. 2021. </w:t>
            </w:r>
            <w:r w:rsidRPr="00D83565">
              <w:rPr>
                <w:rFonts w:cs="Arial"/>
                <w:i/>
                <w:iCs/>
                <w:sz w:val="20"/>
                <w:szCs w:val="20"/>
              </w:rPr>
              <w:t>Wunschkinder</w:t>
            </w:r>
            <w:r>
              <w:rPr>
                <w:rFonts w:cs="Arial"/>
                <w:i/>
                <w:iCs/>
                <w:sz w:val="20"/>
                <w:szCs w:val="20"/>
              </w:rPr>
              <w:t>. E</w:t>
            </w:r>
            <w:r w:rsidRPr="00D83565">
              <w:rPr>
                <w:rFonts w:cs="Arial"/>
                <w:i/>
                <w:iCs/>
                <w:sz w:val="20"/>
                <w:szCs w:val="20"/>
              </w:rPr>
              <w:t>ine transnationale Geschichte der Familienplanung in der Bundesrepublik Deutschland</w:t>
            </w:r>
            <w:r>
              <w:rPr>
                <w:rFonts w:cs="Arial"/>
                <w:iCs/>
                <w:sz w:val="20"/>
                <w:szCs w:val="20"/>
              </w:rPr>
              <w:t xml:space="preserve">. Reihe Kulturen des Entscheidens, Band </w:t>
            </w:r>
            <w:r w:rsidRPr="00F434B0">
              <w:rPr>
                <w:rFonts w:cs="Arial"/>
                <w:sz w:val="20"/>
                <w:szCs w:val="20"/>
              </w:rPr>
              <w:t xml:space="preserve">7. </w:t>
            </w:r>
            <w:r>
              <w:rPr>
                <w:rFonts w:cs="Arial"/>
                <w:sz w:val="20"/>
                <w:szCs w:val="20"/>
              </w:rPr>
              <w:t xml:space="preserve">Göttingen: </w:t>
            </w:r>
            <w:r w:rsidRPr="00F434B0">
              <w:rPr>
                <w:rFonts w:cs="Arial"/>
                <w:sz w:val="20"/>
                <w:szCs w:val="20"/>
              </w:rPr>
              <w:t>Vandenhoeck &amp; Ruprecht.</w:t>
            </w:r>
          </w:p>
        </w:tc>
        <w:tc>
          <w:tcPr>
            <w:tcW w:w="9869" w:type="dxa"/>
          </w:tcPr>
          <w:p w14:paraId="1D31B583" w14:textId="77777777" w:rsidR="00260693" w:rsidRPr="00E238EC" w:rsidRDefault="00260693" w:rsidP="00665E6C">
            <w:pPr>
              <w:spacing w:line="240" w:lineRule="auto"/>
              <w:jc w:val="left"/>
              <w:rPr>
                <w:rFonts w:cs="Arial"/>
                <w:sz w:val="20"/>
                <w:szCs w:val="20"/>
              </w:rPr>
            </w:pPr>
            <w:r w:rsidRPr="00E238EC">
              <w:rPr>
                <w:rFonts w:cs="Arial"/>
                <w:sz w:val="20"/>
                <w:szCs w:val="20"/>
              </w:rPr>
              <w:t>Wie wurden Kinder im 20. Jahrhundert zu Wunschkindern? Wie wurde Nachwuchs zu etwas, das bewusst geplant wurde? Dieses Buch untersucht die Geschichte der Familienplanung in der Bundesrepublik Deutschland in einem transnationalen Ansatz. Dabei betrachtet es zunächst die Geschichte der Geburtenkontrolle in der Weimarer Republik und im Nationalsozialismus, dann die Entstehung der Familienplanung in den USA. In seinem Hauptteil analysiert es die Debatten über Sterilisation und die Anti-Baby-Pille in den 1960er Jahren, die Frauenbewegung der 1970er Jahre und die Reform der Abtreibung aus Sicht der Befürworter und Gegner.</w:t>
            </w:r>
          </w:p>
        </w:tc>
      </w:tr>
      <w:tr w:rsidR="00260693" w:rsidRPr="00E238EC" w14:paraId="45F031DD" w14:textId="77777777" w:rsidTr="00B22FF8">
        <w:tc>
          <w:tcPr>
            <w:tcW w:w="4408" w:type="dxa"/>
            <w:shd w:val="clear" w:color="auto" w:fill="A8D08D" w:themeFill="accent6" w:themeFillTint="99"/>
          </w:tcPr>
          <w:p w14:paraId="6ED4A7A9" w14:textId="77777777" w:rsidR="00260693" w:rsidRPr="00E238EC" w:rsidRDefault="00260693" w:rsidP="00931BED">
            <w:pPr>
              <w:spacing w:line="240" w:lineRule="auto"/>
              <w:jc w:val="left"/>
              <w:rPr>
                <w:rFonts w:cs="Arial"/>
                <w:sz w:val="20"/>
                <w:szCs w:val="20"/>
              </w:rPr>
            </w:pPr>
            <w:r w:rsidRPr="00F434B0">
              <w:rPr>
                <w:rFonts w:cs="Arial"/>
                <w:sz w:val="20"/>
                <w:szCs w:val="20"/>
              </w:rPr>
              <w:t>Sammet, K</w:t>
            </w:r>
            <w:r>
              <w:rPr>
                <w:rFonts w:cs="Arial"/>
                <w:sz w:val="20"/>
                <w:szCs w:val="20"/>
              </w:rPr>
              <w:t xml:space="preserve">ornelia. </w:t>
            </w:r>
            <w:r w:rsidRPr="00F434B0">
              <w:rPr>
                <w:rFonts w:cs="Arial"/>
                <w:sz w:val="20"/>
                <w:szCs w:val="20"/>
              </w:rPr>
              <w:t>2017. Religion, Geschlechterordnungen und Generativität. In</w:t>
            </w:r>
            <w:r>
              <w:rPr>
                <w:rFonts w:cs="Arial"/>
                <w:sz w:val="20"/>
                <w:szCs w:val="20"/>
              </w:rPr>
              <w:t xml:space="preserve"> </w:t>
            </w:r>
            <w:r w:rsidRPr="00320F30">
              <w:rPr>
                <w:rFonts w:cs="Arial"/>
                <w:i/>
                <w:iCs/>
                <w:sz w:val="20"/>
                <w:szCs w:val="20"/>
              </w:rPr>
              <w:t xml:space="preserve">Religion und Geschlechterordnungen. Veröffentlichungen der Sektion </w:t>
            </w:r>
            <w:r w:rsidRPr="00320F30">
              <w:rPr>
                <w:rFonts w:cs="Arial"/>
                <w:i/>
                <w:iCs/>
                <w:sz w:val="20"/>
                <w:szCs w:val="20"/>
                <w:highlight w:val="yellow"/>
              </w:rPr>
              <w:t>Religionssoziologie</w:t>
            </w:r>
            <w:r w:rsidRPr="00320F30">
              <w:rPr>
                <w:rFonts w:cs="Arial"/>
                <w:i/>
                <w:iCs/>
                <w:sz w:val="20"/>
                <w:szCs w:val="20"/>
              </w:rPr>
              <w:t xml:space="preserve"> der </w:t>
            </w:r>
            <w:r w:rsidRPr="00320F30">
              <w:rPr>
                <w:rFonts w:cs="Arial"/>
                <w:i/>
                <w:iCs/>
                <w:sz w:val="20"/>
                <w:szCs w:val="20"/>
              </w:rPr>
              <w:lastRenderedPageBreak/>
              <w:t>Deutschen Gesellschaft für Soziologie</w:t>
            </w:r>
            <w:r>
              <w:rPr>
                <w:rFonts w:cs="Arial"/>
                <w:sz w:val="20"/>
                <w:szCs w:val="20"/>
              </w:rPr>
              <w:t xml:space="preserve">, hrsg. von Kornelia </w:t>
            </w:r>
            <w:r w:rsidRPr="00F434B0">
              <w:rPr>
                <w:rFonts w:cs="Arial"/>
                <w:sz w:val="20"/>
                <w:szCs w:val="20"/>
              </w:rPr>
              <w:t xml:space="preserve">Sammet, </w:t>
            </w:r>
            <w:r>
              <w:rPr>
                <w:rFonts w:cs="Arial"/>
                <w:sz w:val="20"/>
                <w:szCs w:val="20"/>
              </w:rPr>
              <w:t xml:space="preserve">Friederike </w:t>
            </w:r>
            <w:r w:rsidRPr="00F434B0">
              <w:rPr>
                <w:rFonts w:cs="Arial"/>
                <w:sz w:val="20"/>
                <w:szCs w:val="20"/>
              </w:rPr>
              <w:t>Benthaus-Apel</w:t>
            </w:r>
            <w:r>
              <w:rPr>
                <w:rFonts w:cs="Arial"/>
                <w:sz w:val="20"/>
                <w:szCs w:val="20"/>
              </w:rPr>
              <w:t xml:space="preserve"> und Christel</w:t>
            </w:r>
            <w:r w:rsidRPr="00F434B0">
              <w:rPr>
                <w:rFonts w:cs="Arial"/>
                <w:sz w:val="20"/>
                <w:szCs w:val="20"/>
              </w:rPr>
              <w:t xml:space="preserve"> Gärtner</w:t>
            </w:r>
            <w:r>
              <w:rPr>
                <w:rFonts w:cs="Arial"/>
                <w:sz w:val="20"/>
                <w:szCs w:val="20"/>
              </w:rPr>
              <w:t xml:space="preserve">, 49-78. Wiesbaden: </w:t>
            </w:r>
            <w:r w:rsidRPr="00F434B0">
              <w:rPr>
                <w:rFonts w:cs="Arial"/>
                <w:sz w:val="20"/>
                <w:szCs w:val="20"/>
              </w:rPr>
              <w:t>Springer VS. https://doi.org/10.1007/978-3-658-17391-3_3</w:t>
            </w:r>
          </w:p>
        </w:tc>
        <w:tc>
          <w:tcPr>
            <w:tcW w:w="9869" w:type="dxa"/>
          </w:tcPr>
          <w:p w14:paraId="6F310094" w14:textId="77777777" w:rsidR="00260693" w:rsidRPr="00E238EC" w:rsidRDefault="00260693" w:rsidP="00931BED">
            <w:pPr>
              <w:spacing w:line="240" w:lineRule="auto"/>
              <w:jc w:val="left"/>
              <w:rPr>
                <w:rFonts w:cs="Arial"/>
                <w:sz w:val="20"/>
                <w:szCs w:val="20"/>
              </w:rPr>
            </w:pPr>
            <w:r w:rsidRPr="00E238EC">
              <w:rPr>
                <w:rFonts w:cs="Arial"/>
                <w:sz w:val="20"/>
                <w:szCs w:val="20"/>
              </w:rPr>
              <w:lastRenderedPageBreak/>
              <w:t xml:space="preserve">(aus Einleitung):  In diesem Beitrag möchte ich dem Verhältnis von Religion und Geschlechterordnungen in </w:t>
            </w:r>
            <w:r w:rsidRPr="00E238EC">
              <w:rPr>
                <w:rFonts w:cs="Arial"/>
                <w:sz w:val="20"/>
                <w:szCs w:val="20"/>
                <w:highlight w:val="yellow"/>
              </w:rPr>
              <w:t>religions- und geschlechtersoziologischen Perspektiven</w:t>
            </w:r>
            <w:r w:rsidRPr="00E238EC">
              <w:rPr>
                <w:rFonts w:cs="Arial"/>
                <w:sz w:val="20"/>
                <w:szCs w:val="20"/>
              </w:rPr>
              <w:t xml:space="preserve"> auf den Grund gehen. Meine Argumentation wird diese Fragestellung gewissermaßen umkreisen und in mehreren Anläufen von verschiedenen Seiten her beleuchten: mit Rückgriff auf quantitative Befunde, historische Entwicklungen, (religions-) soziologische </w:t>
            </w:r>
            <w:r w:rsidRPr="00E238EC">
              <w:rPr>
                <w:rFonts w:cs="Arial"/>
                <w:sz w:val="20"/>
                <w:szCs w:val="20"/>
              </w:rPr>
              <w:lastRenderedPageBreak/>
              <w:t>Theorien, qualitative Studien und theologische Exegesen. Auf diesem Weg entfalte ich die These, dass religiöse Geschlechterordnungen die Frage der Generativität bearbeiten.</w:t>
            </w:r>
          </w:p>
        </w:tc>
      </w:tr>
      <w:tr w:rsidR="00260693" w:rsidRPr="00E238EC" w14:paraId="4CC0CF01" w14:textId="77777777" w:rsidTr="00B22FF8">
        <w:tc>
          <w:tcPr>
            <w:tcW w:w="4408" w:type="dxa"/>
            <w:shd w:val="clear" w:color="auto" w:fill="A8D08D" w:themeFill="accent6" w:themeFillTint="99"/>
          </w:tcPr>
          <w:p w14:paraId="2AB5CE1E" w14:textId="77777777" w:rsidR="00260693" w:rsidRPr="00F434B0" w:rsidRDefault="00260693" w:rsidP="00AE2AF0">
            <w:pPr>
              <w:spacing w:before="0" w:line="240" w:lineRule="auto"/>
              <w:jc w:val="left"/>
              <w:rPr>
                <w:rFonts w:cs="Arial"/>
                <w:sz w:val="20"/>
                <w:szCs w:val="20"/>
              </w:rPr>
            </w:pPr>
            <w:proofErr w:type="spellStart"/>
            <w:r w:rsidRPr="00F434B0">
              <w:rPr>
                <w:rFonts w:cs="Arial"/>
                <w:sz w:val="20"/>
                <w:szCs w:val="20"/>
                <w:highlight w:val="green"/>
              </w:rPr>
              <w:lastRenderedPageBreak/>
              <w:t>Waterstradt</w:t>
            </w:r>
            <w:proofErr w:type="spellEnd"/>
            <w:r w:rsidRPr="00F434B0">
              <w:rPr>
                <w:rFonts w:cs="Arial"/>
                <w:sz w:val="20"/>
                <w:szCs w:val="20"/>
                <w:highlight w:val="green"/>
              </w:rPr>
              <w:t>, D</w:t>
            </w:r>
            <w:r>
              <w:rPr>
                <w:rFonts w:cs="Arial"/>
                <w:sz w:val="20"/>
                <w:szCs w:val="20"/>
                <w:highlight w:val="green"/>
              </w:rPr>
              <w:t>ésirée</w:t>
            </w:r>
            <w:r w:rsidRPr="00F434B0">
              <w:rPr>
                <w:rFonts w:cs="Arial"/>
                <w:sz w:val="20"/>
                <w:szCs w:val="20"/>
                <w:highlight w:val="green"/>
              </w:rPr>
              <w:t>.</w:t>
            </w:r>
            <w:r w:rsidRPr="00F434B0">
              <w:rPr>
                <w:rFonts w:cs="Arial"/>
                <w:sz w:val="20"/>
                <w:szCs w:val="20"/>
              </w:rPr>
              <w:t xml:space="preserve"> 2015. </w:t>
            </w:r>
            <w:r w:rsidRPr="00DE1344">
              <w:rPr>
                <w:rFonts w:cs="Arial"/>
                <w:i/>
                <w:sz w:val="20"/>
                <w:szCs w:val="20"/>
              </w:rPr>
              <w:t>Prozess-Soziologie der Elternschaft: Nationsbildung, Figurationsideale und generative Machtarchitektur in Deutschland</w:t>
            </w:r>
            <w:r w:rsidRPr="00F434B0">
              <w:rPr>
                <w:rFonts w:cs="Arial"/>
                <w:sz w:val="20"/>
                <w:szCs w:val="20"/>
              </w:rPr>
              <w:t xml:space="preserve">. </w:t>
            </w:r>
            <w:r>
              <w:rPr>
                <w:rFonts w:cs="Arial"/>
                <w:sz w:val="20"/>
                <w:szCs w:val="20"/>
              </w:rPr>
              <w:t xml:space="preserve">Münster: </w:t>
            </w:r>
            <w:r w:rsidRPr="00F434B0">
              <w:rPr>
                <w:rFonts w:cs="Arial"/>
                <w:sz w:val="20"/>
                <w:szCs w:val="20"/>
              </w:rPr>
              <w:t>MV-Verlag.</w:t>
            </w:r>
          </w:p>
          <w:p w14:paraId="1BB11EC8" w14:textId="77777777" w:rsidR="00260693" w:rsidRPr="00E238EC" w:rsidRDefault="00260693" w:rsidP="00365DBB">
            <w:pPr>
              <w:spacing w:before="0" w:line="240" w:lineRule="auto"/>
              <w:jc w:val="left"/>
              <w:rPr>
                <w:rFonts w:cs="Arial"/>
                <w:sz w:val="20"/>
                <w:szCs w:val="20"/>
              </w:rPr>
            </w:pPr>
          </w:p>
          <w:p w14:paraId="74F695E0" w14:textId="77777777" w:rsidR="00260693" w:rsidRPr="00E238EC" w:rsidRDefault="00260693" w:rsidP="00365DBB">
            <w:pPr>
              <w:spacing w:line="240" w:lineRule="auto"/>
              <w:jc w:val="left"/>
              <w:rPr>
                <w:rFonts w:cs="Arial"/>
                <w:sz w:val="20"/>
                <w:szCs w:val="20"/>
              </w:rPr>
            </w:pPr>
          </w:p>
        </w:tc>
        <w:tc>
          <w:tcPr>
            <w:tcW w:w="9869" w:type="dxa"/>
          </w:tcPr>
          <w:p w14:paraId="32E0AD8F" w14:textId="77777777" w:rsidR="00260693" w:rsidRPr="00E238EC" w:rsidRDefault="00260693" w:rsidP="00365DBB">
            <w:pPr>
              <w:spacing w:before="0" w:line="240" w:lineRule="auto"/>
              <w:jc w:val="left"/>
              <w:rPr>
                <w:rFonts w:cs="Arial"/>
                <w:sz w:val="20"/>
                <w:szCs w:val="20"/>
              </w:rPr>
            </w:pPr>
            <w:r w:rsidRPr="00E238EC">
              <w:rPr>
                <w:rFonts w:cs="Arial"/>
                <w:sz w:val="20"/>
                <w:szCs w:val="20"/>
              </w:rPr>
              <w:t xml:space="preserve">Was ist Elternschaft? Die Begriffskonzepte ‚Eltern‘ und ‚Elternschaft‘ erscheinen klar und selbsterklärend. Doch dies verdeckt ihre sozialhistorische Prägung und normative Aufladung, wie die interdisziplinäre Untersuchung von Begriffen, Wissensgrundlagen und nationaler Rahmung zeigt. </w:t>
            </w:r>
          </w:p>
          <w:p w14:paraId="706F121A" w14:textId="77777777" w:rsidR="00260693" w:rsidRPr="00E238EC" w:rsidRDefault="00260693" w:rsidP="00365DBB">
            <w:pPr>
              <w:spacing w:before="0" w:line="240" w:lineRule="auto"/>
              <w:jc w:val="left"/>
              <w:rPr>
                <w:rFonts w:cs="Arial"/>
                <w:sz w:val="20"/>
                <w:szCs w:val="20"/>
              </w:rPr>
            </w:pPr>
            <w:r w:rsidRPr="00E238EC">
              <w:rPr>
                <w:rFonts w:cs="Arial"/>
                <w:sz w:val="20"/>
                <w:szCs w:val="20"/>
              </w:rPr>
              <w:t>Der sozialhistorische Wandel von Elternschaft lässt sich am Beispiel Deutschlands nachvollziehen. In den gut zwei Jahrhunderten moderner deutscher Nationsbildung verändert sich Elternschaft grundlegend, wie über die ausgewählten sechs Themenachsen deutlich wird:</w:t>
            </w:r>
          </w:p>
          <w:p w14:paraId="70165066" w14:textId="77777777" w:rsidR="00260693" w:rsidRPr="00E238EC" w:rsidRDefault="00260693" w:rsidP="00365DBB">
            <w:pPr>
              <w:spacing w:before="0" w:line="240" w:lineRule="auto"/>
              <w:jc w:val="left"/>
              <w:rPr>
                <w:rFonts w:cs="Arial"/>
                <w:sz w:val="20"/>
                <w:szCs w:val="20"/>
              </w:rPr>
            </w:pPr>
          </w:p>
          <w:p w14:paraId="23175B0F" w14:textId="77777777" w:rsidR="00260693" w:rsidRPr="00E238EC" w:rsidRDefault="00260693" w:rsidP="00365DBB">
            <w:pPr>
              <w:spacing w:before="0" w:line="240" w:lineRule="auto"/>
              <w:jc w:val="left"/>
              <w:rPr>
                <w:rFonts w:cs="Arial"/>
                <w:sz w:val="20"/>
                <w:szCs w:val="20"/>
              </w:rPr>
            </w:pPr>
            <w:r w:rsidRPr="00E238EC">
              <w:rPr>
                <w:rFonts w:cs="Arial"/>
                <w:sz w:val="20"/>
                <w:szCs w:val="20"/>
              </w:rPr>
              <w:t xml:space="preserve">1. Formierung als Nationsfamilie, </w:t>
            </w:r>
          </w:p>
          <w:p w14:paraId="520D079E" w14:textId="77777777" w:rsidR="00260693" w:rsidRPr="00E238EC" w:rsidRDefault="00260693" w:rsidP="00365DBB">
            <w:pPr>
              <w:spacing w:before="0" w:line="240" w:lineRule="auto"/>
              <w:jc w:val="left"/>
              <w:rPr>
                <w:rFonts w:cs="Arial"/>
                <w:sz w:val="20"/>
                <w:szCs w:val="20"/>
              </w:rPr>
            </w:pPr>
            <w:r w:rsidRPr="00E238EC">
              <w:rPr>
                <w:rFonts w:cs="Arial"/>
                <w:sz w:val="20"/>
                <w:szCs w:val="20"/>
              </w:rPr>
              <w:t xml:space="preserve">2. Bevölkerungsentwicklung, </w:t>
            </w:r>
          </w:p>
          <w:p w14:paraId="58EA28F1" w14:textId="77777777" w:rsidR="00260693" w:rsidRPr="00E238EC" w:rsidRDefault="00260693" w:rsidP="00365DBB">
            <w:pPr>
              <w:spacing w:before="0" w:line="240" w:lineRule="auto"/>
              <w:jc w:val="left"/>
              <w:rPr>
                <w:rFonts w:cs="Arial"/>
                <w:sz w:val="20"/>
                <w:szCs w:val="20"/>
              </w:rPr>
            </w:pPr>
            <w:r w:rsidRPr="00E238EC">
              <w:rPr>
                <w:rFonts w:cs="Arial"/>
                <w:sz w:val="20"/>
                <w:szCs w:val="20"/>
              </w:rPr>
              <w:t xml:space="preserve">3. Wandlung von Abstammungskonzepten, </w:t>
            </w:r>
          </w:p>
          <w:p w14:paraId="2A3178A6" w14:textId="77777777" w:rsidR="00260693" w:rsidRPr="00E238EC" w:rsidRDefault="00260693" w:rsidP="00365DBB">
            <w:pPr>
              <w:spacing w:before="0" w:line="240" w:lineRule="auto"/>
              <w:jc w:val="left"/>
              <w:rPr>
                <w:rFonts w:cs="Arial"/>
                <w:sz w:val="20"/>
                <w:szCs w:val="20"/>
              </w:rPr>
            </w:pPr>
            <w:r w:rsidRPr="00E238EC">
              <w:rPr>
                <w:rFonts w:cs="Arial"/>
                <w:sz w:val="20"/>
                <w:szCs w:val="20"/>
              </w:rPr>
              <w:t xml:space="preserve">4. Ordnung der Arbeit der Wirtschaftsnation in Beruf und Familie, </w:t>
            </w:r>
          </w:p>
          <w:p w14:paraId="46EE3CA4" w14:textId="77777777" w:rsidR="00260693" w:rsidRPr="00E238EC" w:rsidRDefault="00260693" w:rsidP="00365DBB">
            <w:pPr>
              <w:spacing w:before="0" w:line="240" w:lineRule="auto"/>
              <w:jc w:val="left"/>
              <w:rPr>
                <w:rFonts w:cs="Arial"/>
                <w:sz w:val="20"/>
                <w:szCs w:val="20"/>
              </w:rPr>
            </w:pPr>
            <w:r w:rsidRPr="00E238EC">
              <w:rPr>
                <w:rFonts w:cs="Arial"/>
                <w:sz w:val="20"/>
                <w:szCs w:val="20"/>
              </w:rPr>
              <w:t xml:space="preserve">5. Übergang von der Elternzentrierung zur </w:t>
            </w:r>
            <w:proofErr w:type="spellStart"/>
            <w:r w:rsidRPr="00E238EC">
              <w:rPr>
                <w:rFonts w:cs="Arial"/>
                <w:sz w:val="20"/>
                <w:szCs w:val="20"/>
              </w:rPr>
              <w:t>Kindzentrierung</w:t>
            </w:r>
            <w:proofErr w:type="spellEnd"/>
            <w:r w:rsidRPr="00E238EC">
              <w:rPr>
                <w:rFonts w:cs="Arial"/>
                <w:sz w:val="20"/>
                <w:szCs w:val="20"/>
              </w:rPr>
              <w:t>,</w:t>
            </w:r>
          </w:p>
          <w:p w14:paraId="3C992C3B" w14:textId="77777777" w:rsidR="00260693" w:rsidRPr="00E238EC" w:rsidRDefault="00260693" w:rsidP="00365DBB">
            <w:pPr>
              <w:spacing w:before="0" w:line="240" w:lineRule="auto"/>
              <w:jc w:val="left"/>
              <w:rPr>
                <w:rFonts w:cs="Arial"/>
                <w:sz w:val="20"/>
                <w:szCs w:val="20"/>
              </w:rPr>
            </w:pPr>
            <w:r w:rsidRPr="00E238EC">
              <w:rPr>
                <w:rFonts w:cs="Arial"/>
                <w:sz w:val="20"/>
                <w:szCs w:val="20"/>
              </w:rPr>
              <w:t>6. Veränderung gesellschaftlicher Ehr- und Schamstandards bezüglich der Elternposition.</w:t>
            </w:r>
          </w:p>
          <w:p w14:paraId="5B42A64E" w14:textId="77777777" w:rsidR="00260693" w:rsidRPr="00E238EC" w:rsidRDefault="00260693" w:rsidP="00365DBB">
            <w:pPr>
              <w:spacing w:before="0" w:line="240" w:lineRule="auto"/>
              <w:jc w:val="left"/>
              <w:rPr>
                <w:rFonts w:cs="Arial"/>
                <w:sz w:val="20"/>
                <w:szCs w:val="20"/>
              </w:rPr>
            </w:pPr>
          </w:p>
          <w:p w14:paraId="26F2D421" w14:textId="77777777" w:rsidR="00260693" w:rsidRPr="00E238EC" w:rsidRDefault="00260693" w:rsidP="00365DBB">
            <w:pPr>
              <w:spacing w:line="240" w:lineRule="auto"/>
              <w:jc w:val="left"/>
              <w:rPr>
                <w:rFonts w:cs="Arial"/>
                <w:sz w:val="20"/>
                <w:szCs w:val="20"/>
              </w:rPr>
            </w:pPr>
            <w:r w:rsidRPr="00E238EC">
              <w:rPr>
                <w:rFonts w:cs="Arial"/>
                <w:sz w:val="20"/>
                <w:szCs w:val="20"/>
              </w:rPr>
              <w:t>Auf Basis der Untersuchungsergebnisse wird abschließend ein prozess-soziologisches Grundlagenkonzept entwickelt: Es beschreibt Elternschaft als unverzichtbaren Kernprozess gesellschaftlicher Generativität. Dieser wird unter dem Wandlungsdruck der Beziehungsgeflechte und Machtdynamiken mitgeformt, so dass sich Kanons, Ideale und Habitus der Elternschaft verändern.</w:t>
            </w:r>
          </w:p>
        </w:tc>
      </w:tr>
      <w:tr w:rsidR="00D67E21" w:rsidRPr="00E238EC" w14:paraId="20E11EAB" w14:textId="77777777" w:rsidTr="00B22FF8">
        <w:tc>
          <w:tcPr>
            <w:tcW w:w="4408" w:type="dxa"/>
            <w:vAlign w:val="center"/>
          </w:tcPr>
          <w:p w14:paraId="47E866CF" w14:textId="77777777" w:rsidR="00D67E21" w:rsidRPr="00395BB0" w:rsidRDefault="00D67E21" w:rsidP="00D67E21">
            <w:pPr>
              <w:spacing w:line="240" w:lineRule="auto"/>
              <w:jc w:val="left"/>
              <w:rPr>
                <w:rFonts w:cs="Arial"/>
                <w:sz w:val="20"/>
                <w:szCs w:val="20"/>
              </w:rPr>
            </w:pPr>
          </w:p>
        </w:tc>
        <w:tc>
          <w:tcPr>
            <w:tcW w:w="9869" w:type="dxa"/>
            <w:vAlign w:val="center"/>
          </w:tcPr>
          <w:p w14:paraId="39BCF3C8" w14:textId="77777777" w:rsidR="00D67E21" w:rsidRPr="00395BB0" w:rsidRDefault="00D67E21" w:rsidP="00D67E21">
            <w:pPr>
              <w:spacing w:line="240" w:lineRule="auto"/>
              <w:jc w:val="left"/>
              <w:rPr>
                <w:rFonts w:cs="Arial"/>
                <w:sz w:val="20"/>
                <w:szCs w:val="20"/>
              </w:rPr>
            </w:pPr>
          </w:p>
        </w:tc>
      </w:tr>
      <w:tr w:rsidR="00D67E21" w:rsidRPr="00E238EC" w14:paraId="31BC9139" w14:textId="77777777" w:rsidTr="00D9601E">
        <w:trPr>
          <w:trHeight w:val="457"/>
        </w:trPr>
        <w:tc>
          <w:tcPr>
            <w:tcW w:w="14277" w:type="dxa"/>
            <w:gridSpan w:val="2"/>
            <w:shd w:val="clear" w:color="auto" w:fill="E482D1"/>
            <w:vAlign w:val="center"/>
          </w:tcPr>
          <w:p w14:paraId="101FDF0C" w14:textId="1C4C59E9" w:rsidR="00D67E21" w:rsidRPr="00E238EC" w:rsidRDefault="00D67E21" w:rsidP="00D67E21">
            <w:pPr>
              <w:spacing w:line="240" w:lineRule="auto"/>
              <w:jc w:val="left"/>
              <w:rPr>
                <w:rFonts w:cs="Arial"/>
                <w:sz w:val="20"/>
                <w:szCs w:val="20"/>
              </w:rPr>
            </w:pPr>
            <w:r w:rsidRPr="00E238EC">
              <w:rPr>
                <w:rFonts w:cs="Arial"/>
                <w:b/>
                <w:bCs/>
                <w:sz w:val="20"/>
                <w:szCs w:val="20"/>
              </w:rPr>
              <w:t>Eindeutiger Gender-Bezug</w:t>
            </w:r>
          </w:p>
        </w:tc>
      </w:tr>
      <w:tr w:rsidR="00260693" w:rsidRPr="00E238EC" w14:paraId="3EA77659" w14:textId="77777777" w:rsidTr="00B22FF8">
        <w:tc>
          <w:tcPr>
            <w:tcW w:w="4408" w:type="dxa"/>
            <w:shd w:val="clear" w:color="auto" w:fill="E482D1"/>
          </w:tcPr>
          <w:p w14:paraId="665FF806" w14:textId="77777777" w:rsidR="00260693" w:rsidRPr="00260693" w:rsidRDefault="00260693" w:rsidP="00260693">
            <w:pPr>
              <w:spacing w:before="0" w:line="240" w:lineRule="auto"/>
              <w:jc w:val="left"/>
              <w:rPr>
                <w:rFonts w:cs="Arial"/>
                <w:sz w:val="20"/>
                <w:szCs w:val="20"/>
              </w:rPr>
            </w:pPr>
            <w:r w:rsidRPr="00260693">
              <w:rPr>
                <w:rFonts w:cs="Arial"/>
                <w:sz w:val="20"/>
                <w:szCs w:val="20"/>
                <w:lang w:val="en-US"/>
              </w:rPr>
              <w:t xml:space="preserve">Athan, Aurélie M. 2020. Reproductive Identity: An Emerging Concept. </w:t>
            </w:r>
            <w:r w:rsidRPr="00260693">
              <w:rPr>
                <w:rFonts w:cs="Arial"/>
                <w:i/>
                <w:iCs/>
                <w:sz w:val="20"/>
                <w:szCs w:val="20"/>
                <w:lang w:val="en-US"/>
              </w:rPr>
              <w:t xml:space="preserve">American Psychologist </w:t>
            </w:r>
            <w:r w:rsidRPr="00260693">
              <w:rPr>
                <w:rFonts w:cs="Arial"/>
                <w:sz w:val="20"/>
                <w:szCs w:val="20"/>
                <w:lang w:val="en-US"/>
              </w:rPr>
              <w:t>75 (4): 445–456.</w:t>
            </w:r>
          </w:p>
        </w:tc>
        <w:tc>
          <w:tcPr>
            <w:tcW w:w="9869" w:type="dxa"/>
          </w:tcPr>
          <w:p w14:paraId="0ABAE31D" w14:textId="77777777" w:rsidR="00260693" w:rsidRPr="00E238EC" w:rsidRDefault="00260693" w:rsidP="00260693">
            <w:pPr>
              <w:spacing w:before="0" w:line="240" w:lineRule="auto"/>
              <w:jc w:val="left"/>
              <w:rPr>
                <w:rFonts w:cs="Arial"/>
                <w:sz w:val="20"/>
                <w:szCs w:val="20"/>
              </w:rPr>
            </w:pPr>
            <w:r w:rsidRPr="00F434B0">
              <w:rPr>
                <w:rFonts w:cs="Arial"/>
                <w:sz w:val="20"/>
                <w:szCs w:val="20"/>
                <w:lang w:val="en-US"/>
              </w:rPr>
              <w:t xml:space="preserve">Deciding whether or not to become a parent is a developmental milestone in the adult life course yet the specific term of reproductive identity is not commonplace. Significant demographic shifts in fertility and the social ideals of self-realization have impacted how reproduction is performed and families are structured, particularly for women and Lesbian, Gay, Bisexual, Transgender, Queer, Intersex and Asexual (LGBTQIA) communities. Like gender and sexuality, reproduction is a healthy aspect of human expression to be openly explored, destigmatized, and self-authored. This article will review relevant identity development theories and propose a preliminary definition for the emerging concept of reproductive identity. </w:t>
            </w:r>
            <w:proofErr w:type="spellStart"/>
            <w:r w:rsidRPr="00F434B0">
              <w:rPr>
                <w:rFonts w:cs="Arial"/>
                <w:sz w:val="20"/>
                <w:szCs w:val="20"/>
              </w:rPr>
              <w:t>Implications</w:t>
            </w:r>
            <w:proofErr w:type="spellEnd"/>
            <w:r w:rsidRPr="00F434B0">
              <w:rPr>
                <w:rFonts w:cs="Arial"/>
                <w:sz w:val="20"/>
                <w:szCs w:val="20"/>
              </w:rPr>
              <w:t xml:space="preserve"> </w:t>
            </w:r>
            <w:proofErr w:type="spellStart"/>
            <w:r w:rsidRPr="00F434B0">
              <w:rPr>
                <w:rFonts w:cs="Arial"/>
                <w:sz w:val="20"/>
                <w:szCs w:val="20"/>
              </w:rPr>
              <w:t>for</w:t>
            </w:r>
            <w:proofErr w:type="spellEnd"/>
            <w:r w:rsidRPr="00F434B0">
              <w:rPr>
                <w:rFonts w:cs="Arial"/>
                <w:sz w:val="20"/>
                <w:szCs w:val="20"/>
              </w:rPr>
              <w:t xml:space="preserve"> </w:t>
            </w:r>
            <w:proofErr w:type="spellStart"/>
            <w:r w:rsidRPr="00F434B0">
              <w:rPr>
                <w:rFonts w:cs="Arial"/>
                <w:sz w:val="20"/>
                <w:szCs w:val="20"/>
              </w:rPr>
              <w:t>research</w:t>
            </w:r>
            <w:proofErr w:type="spellEnd"/>
            <w:r w:rsidRPr="00F434B0">
              <w:rPr>
                <w:rFonts w:cs="Arial"/>
                <w:sz w:val="20"/>
                <w:szCs w:val="20"/>
              </w:rPr>
              <w:t xml:space="preserve">, </w:t>
            </w:r>
            <w:proofErr w:type="spellStart"/>
            <w:r w:rsidRPr="00F434B0">
              <w:rPr>
                <w:rFonts w:cs="Arial"/>
                <w:sz w:val="20"/>
                <w:szCs w:val="20"/>
              </w:rPr>
              <w:t>education</w:t>
            </w:r>
            <w:proofErr w:type="spellEnd"/>
            <w:r w:rsidRPr="00F434B0">
              <w:rPr>
                <w:rFonts w:cs="Arial"/>
                <w:sz w:val="20"/>
                <w:szCs w:val="20"/>
              </w:rPr>
              <w:t xml:space="preserve">, and </w:t>
            </w:r>
            <w:proofErr w:type="spellStart"/>
            <w:r w:rsidRPr="00F434B0">
              <w:rPr>
                <w:rFonts w:cs="Arial"/>
                <w:sz w:val="20"/>
                <w:szCs w:val="20"/>
              </w:rPr>
              <w:t>counseling</w:t>
            </w:r>
            <w:proofErr w:type="spellEnd"/>
            <w:r w:rsidRPr="00F434B0">
              <w:rPr>
                <w:rFonts w:cs="Arial"/>
                <w:sz w:val="20"/>
                <w:szCs w:val="20"/>
              </w:rPr>
              <w:t xml:space="preserve"> will </w:t>
            </w:r>
            <w:proofErr w:type="spellStart"/>
            <w:r w:rsidRPr="00F434B0">
              <w:rPr>
                <w:rFonts w:cs="Arial"/>
                <w:sz w:val="20"/>
                <w:szCs w:val="20"/>
              </w:rPr>
              <w:t>be</w:t>
            </w:r>
            <w:proofErr w:type="spellEnd"/>
            <w:r w:rsidRPr="00F434B0">
              <w:rPr>
                <w:rFonts w:cs="Arial"/>
                <w:sz w:val="20"/>
                <w:szCs w:val="20"/>
              </w:rPr>
              <w:t xml:space="preserve"> </w:t>
            </w:r>
            <w:proofErr w:type="spellStart"/>
            <w:r w:rsidRPr="00F434B0">
              <w:rPr>
                <w:rFonts w:cs="Arial"/>
                <w:sz w:val="20"/>
                <w:szCs w:val="20"/>
              </w:rPr>
              <w:t>considered</w:t>
            </w:r>
            <w:proofErr w:type="spellEnd"/>
            <w:r w:rsidRPr="00F434B0">
              <w:rPr>
                <w:rFonts w:cs="Arial"/>
                <w:sz w:val="20"/>
                <w:szCs w:val="20"/>
              </w:rPr>
              <w:t>.</w:t>
            </w:r>
          </w:p>
        </w:tc>
      </w:tr>
      <w:tr w:rsidR="00260693" w:rsidRPr="00E238EC" w14:paraId="767E4BC9" w14:textId="77777777" w:rsidTr="00B22FF8">
        <w:tc>
          <w:tcPr>
            <w:tcW w:w="4408" w:type="dxa"/>
            <w:shd w:val="clear" w:color="auto" w:fill="E482D1"/>
          </w:tcPr>
          <w:p w14:paraId="3974119E" w14:textId="77777777" w:rsidR="00260693" w:rsidRPr="00E238EC" w:rsidRDefault="00260693" w:rsidP="00D67E21">
            <w:pPr>
              <w:spacing w:line="240" w:lineRule="auto"/>
              <w:jc w:val="left"/>
              <w:rPr>
                <w:rFonts w:cs="Arial"/>
                <w:sz w:val="20"/>
                <w:szCs w:val="20"/>
              </w:rPr>
            </w:pPr>
            <w:proofErr w:type="spellStart"/>
            <w:r w:rsidRPr="00F434B0">
              <w:rPr>
                <w:rFonts w:cs="Arial"/>
                <w:sz w:val="20"/>
                <w:szCs w:val="20"/>
              </w:rPr>
              <w:t>Aulenbacher</w:t>
            </w:r>
            <w:proofErr w:type="spellEnd"/>
            <w:r w:rsidRPr="00F434B0">
              <w:rPr>
                <w:rFonts w:cs="Arial"/>
                <w:sz w:val="20"/>
                <w:szCs w:val="20"/>
              </w:rPr>
              <w:t>, B</w:t>
            </w:r>
            <w:r>
              <w:rPr>
                <w:rFonts w:cs="Arial"/>
                <w:sz w:val="20"/>
                <w:szCs w:val="20"/>
              </w:rPr>
              <w:t>rigitte</w:t>
            </w:r>
            <w:r w:rsidRPr="00F434B0">
              <w:rPr>
                <w:rFonts w:cs="Arial"/>
                <w:sz w:val="20"/>
                <w:szCs w:val="20"/>
              </w:rPr>
              <w:t xml:space="preserve">, </w:t>
            </w:r>
            <w:r>
              <w:rPr>
                <w:rFonts w:cs="Arial"/>
                <w:sz w:val="20"/>
                <w:szCs w:val="20"/>
              </w:rPr>
              <w:t xml:space="preserve">Birgit </w:t>
            </w:r>
            <w:proofErr w:type="spellStart"/>
            <w:r>
              <w:rPr>
                <w:rFonts w:cs="Arial"/>
                <w:sz w:val="20"/>
                <w:szCs w:val="20"/>
              </w:rPr>
              <w:t>Riegraf</w:t>
            </w:r>
            <w:proofErr w:type="spellEnd"/>
            <w:r>
              <w:rPr>
                <w:rFonts w:cs="Arial"/>
                <w:sz w:val="20"/>
                <w:szCs w:val="20"/>
              </w:rPr>
              <w:t xml:space="preserve"> und Hildegard Theobald, Hrsg. </w:t>
            </w:r>
            <w:r w:rsidRPr="00F434B0">
              <w:rPr>
                <w:rFonts w:cs="Arial"/>
                <w:sz w:val="20"/>
                <w:szCs w:val="20"/>
              </w:rPr>
              <w:t xml:space="preserve">2014. </w:t>
            </w:r>
            <w:r w:rsidRPr="001B794A">
              <w:rPr>
                <w:rFonts w:cs="Arial"/>
                <w:i/>
                <w:iCs/>
                <w:sz w:val="20"/>
                <w:szCs w:val="20"/>
              </w:rPr>
              <w:t>Sorge: Arbeit, Verhältnisse, Regime.</w:t>
            </w:r>
            <w:r w:rsidRPr="00F434B0">
              <w:rPr>
                <w:rFonts w:cs="Arial"/>
                <w:sz w:val="20"/>
                <w:szCs w:val="20"/>
              </w:rPr>
              <w:t xml:space="preserve"> </w:t>
            </w:r>
            <w:r>
              <w:rPr>
                <w:rFonts w:cs="Arial"/>
                <w:sz w:val="20"/>
                <w:szCs w:val="20"/>
              </w:rPr>
              <w:t xml:space="preserve">Sonderheft </w:t>
            </w:r>
            <w:r w:rsidRPr="00F434B0">
              <w:rPr>
                <w:rFonts w:cs="Arial"/>
                <w:sz w:val="20"/>
                <w:szCs w:val="20"/>
              </w:rPr>
              <w:t>Soziale Welt</w:t>
            </w:r>
            <w:r>
              <w:rPr>
                <w:rFonts w:cs="Arial"/>
                <w:sz w:val="20"/>
                <w:szCs w:val="20"/>
              </w:rPr>
              <w:t xml:space="preserve"> (20). </w:t>
            </w:r>
            <w:r w:rsidRPr="00F434B0">
              <w:rPr>
                <w:rFonts w:cs="Arial"/>
                <w:sz w:val="20"/>
                <w:szCs w:val="20"/>
              </w:rPr>
              <w:t>Baden-Baden: Nomos.</w:t>
            </w:r>
          </w:p>
        </w:tc>
        <w:tc>
          <w:tcPr>
            <w:tcW w:w="9869" w:type="dxa"/>
          </w:tcPr>
          <w:p w14:paraId="34D4B9B5" w14:textId="77777777" w:rsidR="00260693" w:rsidRPr="00E238EC" w:rsidRDefault="00260693" w:rsidP="00D67E21">
            <w:pPr>
              <w:spacing w:before="0" w:line="240" w:lineRule="auto"/>
              <w:jc w:val="left"/>
              <w:rPr>
                <w:rFonts w:cs="Arial"/>
                <w:sz w:val="20"/>
                <w:szCs w:val="20"/>
              </w:rPr>
            </w:pPr>
            <w:r w:rsidRPr="00E238EC">
              <w:rPr>
                <w:rFonts w:cs="Arial"/>
                <w:sz w:val="20"/>
                <w:szCs w:val="20"/>
              </w:rPr>
              <w:t>Sorge und Sorgearbeit sind in ihrer Gefährdung zu gesellschaftlich und soziologisch bedeutsamen Themen geworden. In internationalen Sozialdiagnosen und Weiterführungen des Forschungsstandes vermisst der Sonderband der Sozialen Welt das Forschungsfeld neu und nimmt Ursachen der Veränderungen wie Herausforderungen für die Soziologie in den Blick.</w:t>
            </w:r>
          </w:p>
          <w:commentRangeStart w:id="10"/>
          <w:p w14:paraId="5FE53064" w14:textId="77777777" w:rsidR="00260693" w:rsidRPr="00E238EC" w:rsidRDefault="00260693" w:rsidP="00D67E21">
            <w:pPr>
              <w:spacing w:line="240" w:lineRule="auto"/>
              <w:jc w:val="left"/>
              <w:rPr>
                <w:rFonts w:cs="Arial"/>
                <w:sz w:val="20"/>
                <w:szCs w:val="20"/>
              </w:rPr>
            </w:pPr>
            <w:r w:rsidRPr="00E238EC">
              <w:rPr>
                <w:rFonts w:cs="Arial"/>
                <w:sz w:val="20"/>
                <w:szCs w:val="20"/>
              </w:rPr>
              <w:fldChar w:fldCharType="begin"/>
            </w:r>
            <w:r w:rsidRPr="00E238EC">
              <w:rPr>
                <w:rFonts w:cs="Arial"/>
                <w:sz w:val="20"/>
                <w:szCs w:val="20"/>
              </w:rPr>
              <w:instrText>HYPERLINK "https://www.nomos-elibrary.de/10.5771/9783845255545/sorge-arbeit-verhaeltnisse-regime?page=1"</w:instrText>
            </w:r>
            <w:r w:rsidRPr="00E238EC">
              <w:rPr>
                <w:rFonts w:cs="Arial"/>
                <w:sz w:val="20"/>
                <w:szCs w:val="20"/>
              </w:rPr>
            </w:r>
            <w:r w:rsidRPr="00E238EC">
              <w:rPr>
                <w:rFonts w:cs="Arial"/>
                <w:sz w:val="20"/>
                <w:szCs w:val="20"/>
              </w:rPr>
              <w:fldChar w:fldCharType="separate"/>
            </w:r>
            <w:r w:rsidRPr="00E238EC">
              <w:rPr>
                <w:rStyle w:val="Hyperlink"/>
                <w:rFonts w:cs="Arial"/>
                <w:sz w:val="20"/>
                <w:szCs w:val="20"/>
              </w:rPr>
              <w:t>https://www.nomos-elibrary.de/10.5771/9783845255545/sorge-arbeit-verhaeltnisse-regime?page=1</w:t>
            </w:r>
            <w:r w:rsidRPr="00E238EC">
              <w:rPr>
                <w:rFonts w:cs="Arial"/>
                <w:sz w:val="20"/>
                <w:szCs w:val="20"/>
              </w:rPr>
              <w:fldChar w:fldCharType="end"/>
            </w:r>
            <w:commentRangeEnd w:id="10"/>
            <w:r w:rsidRPr="00E238EC">
              <w:rPr>
                <w:rStyle w:val="Kommentarzeichen"/>
                <w:rFonts w:cs="Arial"/>
                <w:sz w:val="20"/>
                <w:szCs w:val="20"/>
              </w:rPr>
              <w:commentReference w:id="10"/>
            </w:r>
            <w:r w:rsidRPr="00E238EC">
              <w:rPr>
                <w:rFonts w:cs="Arial"/>
                <w:sz w:val="20"/>
                <w:szCs w:val="20"/>
              </w:rPr>
              <w:t xml:space="preserve"> </w:t>
            </w:r>
          </w:p>
        </w:tc>
      </w:tr>
      <w:tr w:rsidR="00260693" w:rsidRPr="00E238EC" w14:paraId="1E459185" w14:textId="77777777" w:rsidTr="00B22FF8">
        <w:tc>
          <w:tcPr>
            <w:tcW w:w="4408" w:type="dxa"/>
            <w:shd w:val="clear" w:color="auto" w:fill="E482D1"/>
          </w:tcPr>
          <w:p w14:paraId="662E4797" w14:textId="77777777" w:rsidR="00260693" w:rsidRPr="00E238EC" w:rsidRDefault="00260693" w:rsidP="00D67E21">
            <w:pPr>
              <w:spacing w:before="0" w:line="240" w:lineRule="auto"/>
              <w:jc w:val="left"/>
              <w:rPr>
                <w:rFonts w:cs="Arial"/>
                <w:sz w:val="20"/>
                <w:szCs w:val="20"/>
              </w:rPr>
            </w:pPr>
            <w:proofErr w:type="spellStart"/>
            <w:r w:rsidRPr="00F434B0">
              <w:rPr>
                <w:rFonts w:cs="Arial"/>
                <w:sz w:val="20"/>
                <w:szCs w:val="20"/>
              </w:rPr>
              <w:lastRenderedPageBreak/>
              <w:t>Bauhardt</w:t>
            </w:r>
            <w:proofErr w:type="spellEnd"/>
            <w:r w:rsidRPr="00F434B0">
              <w:rPr>
                <w:rFonts w:cs="Arial"/>
                <w:sz w:val="20"/>
                <w:szCs w:val="20"/>
              </w:rPr>
              <w:t>, C</w:t>
            </w:r>
            <w:r>
              <w:rPr>
                <w:rFonts w:cs="Arial"/>
                <w:sz w:val="20"/>
                <w:szCs w:val="20"/>
              </w:rPr>
              <w:t>hristine</w:t>
            </w:r>
            <w:r w:rsidRPr="00F434B0">
              <w:rPr>
                <w:rFonts w:cs="Arial"/>
                <w:sz w:val="20"/>
                <w:szCs w:val="20"/>
              </w:rPr>
              <w:t xml:space="preserve">. 2017. Living in a Material World: Entwurf einer queer-feministischen Ökonomie. </w:t>
            </w:r>
            <w:r w:rsidRPr="002C7D75">
              <w:rPr>
                <w:rFonts w:cs="Arial"/>
                <w:i/>
                <w:iCs/>
                <w:sz w:val="20"/>
                <w:szCs w:val="20"/>
              </w:rPr>
              <w:t>GENDER - Zeitschrift für Geschlecht, Kultur und Gesellschaft</w:t>
            </w:r>
            <w:r>
              <w:rPr>
                <w:rFonts w:cs="Arial"/>
                <w:i/>
                <w:iCs/>
                <w:sz w:val="20"/>
                <w:szCs w:val="20"/>
              </w:rPr>
              <w:t xml:space="preserve"> </w:t>
            </w:r>
            <w:r w:rsidRPr="00F434B0">
              <w:rPr>
                <w:rFonts w:cs="Arial"/>
                <w:sz w:val="20"/>
                <w:szCs w:val="20"/>
              </w:rPr>
              <w:t>9(1)</w:t>
            </w:r>
            <w:r>
              <w:rPr>
                <w:rFonts w:cs="Arial"/>
                <w:sz w:val="20"/>
                <w:szCs w:val="20"/>
              </w:rPr>
              <w:t>:</w:t>
            </w:r>
            <w:r w:rsidRPr="00F434B0">
              <w:rPr>
                <w:rFonts w:cs="Arial"/>
                <w:sz w:val="20"/>
                <w:szCs w:val="20"/>
              </w:rPr>
              <w:t xml:space="preserve"> 99-114. https://doi.org/10.3224/gender.v9i1.07</w:t>
            </w:r>
          </w:p>
        </w:tc>
        <w:tc>
          <w:tcPr>
            <w:tcW w:w="9869" w:type="dxa"/>
          </w:tcPr>
          <w:p w14:paraId="187D6983" w14:textId="77777777" w:rsidR="00260693" w:rsidRPr="00E238EC" w:rsidRDefault="00260693" w:rsidP="00D67E21">
            <w:pPr>
              <w:spacing w:before="0" w:line="240" w:lineRule="auto"/>
              <w:jc w:val="left"/>
              <w:rPr>
                <w:rFonts w:cs="Arial"/>
                <w:sz w:val="20"/>
                <w:szCs w:val="20"/>
              </w:rPr>
            </w:pPr>
            <w:r w:rsidRPr="00E238EC">
              <w:rPr>
                <w:rFonts w:cs="Arial"/>
                <w:sz w:val="20"/>
                <w:szCs w:val="20"/>
              </w:rPr>
              <w:t xml:space="preserve">Das Zusammendenken von strukturalistisch-materialistischem Feminismus und Neuem materialistischem Feminismus ermöglicht die Weiterentwicklung ökofeministischer Kritik an gesellschaftlichen Naturverhältnissen im Kapitalismus. Ausgehend von der Analyse der Sozialen Reproduktion als materieller Struktur kapitalistischer Produktions- und Machtverhältnisse rückt die materielle Re-Produktivität des Frauenkörpers erneut in den Fokus feministischer Analyse. Die </w:t>
            </w:r>
            <w:proofErr w:type="spellStart"/>
            <w:r w:rsidRPr="00E238EC">
              <w:rPr>
                <w:rFonts w:cs="Arial"/>
                <w:sz w:val="20"/>
                <w:szCs w:val="20"/>
              </w:rPr>
              <w:t>queerökologische</w:t>
            </w:r>
            <w:proofErr w:type="spellEnd"/>
            <w:r w:rsidRPr="00E238EC">
              <w:rPr>
                <w:rFonts w:cs="Arial"/>
                <w:sz w:val="20"/>
                <w:szCs w:val="20"/>
              </w:rPr>
              <w:t xml:space="preserve"> Perspektive auf den Nexus von Sexualität, Natur, Weiblichkeit und Sorgeverantwortung dekonstruiert die 'Natürlichkeit' weiblicher </w:t>
            </w:r>
            <w:proofErr w:type="spellStart"/>
            <w:r w:rsidRPr="00E238EC">
              <w:rPr>
                <w:rFonts w:cs="Arial"/>
                <w:sz w:val="20"/>
                <w:szCs w:val="20"/>
              </w:rPr>
              <w:t>ReProduktivität</w:t>
            </w:r>
            <w:proofErr w:type="spellEnd"/>
            <w:r w:rsidRPr="00E238EC">
              <w:rPr>
                <w:rFonts w:cs="Arial"/>
                <w:sz w:val="20"/>
                <w:szCs w:val="20"/>
              </w:rPr>
              <w:t xml:space="preserve"> und heterosexueller Mutterschaft. Der Ansatz der Queer </w:t>
            </w:r>
            <w:proofErr w:type="spellStart"/>
            <w:r w:rsidRPr="00E238EC">
              <w:rPr>
                <w:rFonts w:cs="Arial"/>
                <w:sz w:val="20"/>
                <w:szCs w:val="20"/>
              </w:rPr>
              <w:t>Ecologies</w:t>
            </w:r>
            <w:proofErr w:type="spellEnd"/>
            <w:r w:rsidRPr="00E238EC">
              <w:rPr>
                <w:rFonts w:cs="Arial"/>
                <w:sz w:val="20"/>
                <w:szCs w:val="20"/>
              </w:rPr>
              <w:t xml:space="preserve"> erweitert die ökofeministische Analyse um eine nicht-heteronormative Konzeption von Sorgeverantwortung für Menschen und Natur, die nicht an heterosexuelle Mutterschaft gebunden ist. Alternative Ökonomien jenseits von kapitalistischen </w:t>
            </w:r>
            <w:proofErr w:type="spellStart"/>
            <w:r w:rsidRPr="00E238EC">
              <w:rPr>
                <w:rFonts w:cs="Arial"/>
                <w:sz w:val="20"/>
                <w:szCs w:val="20"/>
              </w:rPr>
              <w:t>ReProduktionsverhältnissen</w:t>
            </w:r>
            <w:proofErr w:type="spellEnd"/>
            <w:r w:rsidRPr="00E238EC">
              <w:rPr>
                <w:rFonts w:cs="Arial"/>
                <w:sz w:val="20"/>
                <w:szCs w:val="20"/>
              </w:rPr>
              <w:t xml:space="preserve"> werden dann nicht nur die Ausbeutung von natürlichen Ressourcen beenden, sondern auch die gesellschaftliche </w:t>
            </w:r>
            <w:proofErr w:type="spellStart"/>
            <w:r w:rsidRPr="00E238EC">
              <w:rPr>
                <w:rFonts w:cs="Arial"/>
                <w:sz w:val="20"/>
                <w:szCs w:val="20"/>
              </w:rPr>
              <w:t>Vernutzung</w:t>
            </w:r>
            <w:proofErr w:type="spellEnd"/>
            <w:r w:rsidRPr="00E238EC">
              <w:rPr>
                <w:rFonts w:cs="Arial"/>
                <w:sz w:val="20"/>
                <w:szCs w:val="20"/>
              </w:rPr>
              <w:t xml:space="preserve"> und ökonomische Unsichtbarkeit der Arbeit von Frauen in der Sozialen Reproduktion.</w:t>
            </w:r>
          </w:p>
        </w:tc>
      </w:tr>
      <w:tr w:rsidR="00260693" w:rsidRPr="00E238EC" w14:paraId="2536F58D" w14:textId="77777777" w:rsidTr="00B22FF8">
        <w:tc>
          <w:tcPr>
            <w:tcW w:w="4408" w:type="dxa"/>
            <w:shd w:val="clear" w:color="auto" w:fill="E482D1"/>
          </w:tcPr>
          <w:p w14:paraId="6DEC675E" w14:textId="77777777" w:rsidR="00260693" w:rsidRPr="00E238EC" w:rsidRDefault="00260693" w:rsidP="00D67E21">
            <w:pPr>
              <w:spacing w:before="0" w:line="240" w:lineRule="auto"/>
              <w:jc w:val="left"/>
              <w:rPr>
                <w:rFonts w:cs="Arial"/>
                <w:sz w:val="20"/>
                <w:szCs w:val="20"/>
              </w:rPr>
            </w:pPr>
            <w:commentRangeStart w:id="11"/>
            <w:r w:rsidRPr="00F434B0">
              <w:rPr>
                <w:rFonts w:cs="Arial"/>
                <w:sz w:val="20"/>
                <w:szCs w:val="20"/>
              </w:rPr>
              <w:t>Burkhart</w:t>
            </w:r>
            <w:commentRangeEnd w:id="11"/>
            <w:r>
              <w:rPr>
                <w:rStyle w:val="Kommentarzeichen"/>
              </w:rPr>
              <w:commentReference w:id="11"/>
            </w:r>
            <w:r w:rsidRPr="00F434B0">
              <w:rPr>
                <w:rFonts w:cs="Arial"/>
                <w:sz w:val="20"/>
                <w:szCs w:val="20"/>
              </w:rPr>
              <w:t>, G</w:t>
            </w:r>
            <w:r>
              <w:rPr>
                <w:rFonts w:cs="Arial"/>
                <w:sz w:val="20"/>
                <w:szCs w:val="20"/>
              </w:rPr>
              <w:t>ünter</w:t>
            </w:r>
            <w:r w:rsidRPr="00F434B0">
              <w:rPr>
                <w:rFonts w:cs="Arial"/>
                <w:sz w:val="20"/>
                <w:szCs w:val="20"/>
              </w:rPr>
              <w:t>. 2008. Subjekt und Sexualität bei Giddens und Foucault.</w:t>
            </w:r>
            <w:r>
              <w:rPr>
                <w:rFonts w:cs="Arial"/>
                <w:sz w:val="20"/>
                <w:szCs w:val="20"/>
              </w:rPr>
              <w:t xml:space="preserve"> In</w:t>
            </w:r>
            <w:r w:rsidRPr="00F434B0">
              <w:rPr>
                <w:rFonts w:cs="Arial"/>
                <w:sz w:val="20"/>
                <w:szCs w:val="20"/>
              </w:rPr>
              <w:t xml:space="preserve"> </w:t>
            </w:r>
            <w:r w:rsidRPr="00803B9E">
              <w:rPr>
                <w:rFonts w:cs="Arial"/>
                <w:i/>
                <w:iCs/>
                <w:sz w:val="20"/>
                <w:szCs w:val="20"/>
              </w:rPr>
              <w:t>Die Natur der Gesellschaft: Verhandlungen des 33. Kongresses der Deutschen Gesellschaft für Soziologie in Kassel 2006.</w:t>
            </w:r>
            <w:r w:rsidRPr="00F434B0">
              <w:rPr>
                <w:rFonts w:cs="Arial"/>
                <w:sz w:val="20"/>
                <w:szCs w:val="20"/>
              </w:rPr>
              <w:t xml:space="preserve"> </w:t>
            </w:r>
            <w:proofErr w:type="spellStart"/>
            <w:r w:rsidRPr="00803B9E">
              <w:rPr>
                <w:rFonts w:cs="Arial"/>
                <w:i/>
                <w:iCs/>
                <w:sz w:val="20"/>
                <w:szCs w:val="20"/>
              </w:rPr>
              <w:t>Teilbd</w:t>
            </w:r>
            <w:proofErr w:type="spellEnd"/>
            <w:r w:rsidRPr="00803B9E">
              <w:rPr>
                <w:rFonts w:cs="Arial"/>
                <w:i/>
                <w:iCs/>
                <w:sz w:val="20"/>
                <w:szCs w:val="20"/>
              </w:rPr>
              <w:t>. 1 u. 2</w:t>
            </w:r>
            <w:r>
              <w:rPr>
                <w:rFonts w:cs="Arial"/>
                <w:i/>
                <w:iCs/>
                <w:sz w:val="20"/>
                <w:szCs w:val="20"/>
              </w:rPr>
              <w:t xml:space="preserve">, </w:t>
            </w:r>
            <w:r>
              <w:rPr>
                <w:rFonts w:cs="Arial"/>
                <w:iCs/>
                <w:sz w:val="20"/>
                <w:szCs w:val="20"/>
              </w:rPr>
              <w:t xml:space="preserve">hrsg. von Karl-Siegbert Rehberg, </w:t>
            </w:r>
            <w:r w:rsidRPr="00F434B0">
              <w:rPr>
                <w:rFonts w:cs="Arial"/>
                <w:sz w:val="20"/>
                <w:szCs w:val="20"/>
              </w:rPr>
              <w:t>4737-4746</w:t>
            </w:r>
            <w:r>
              <w:rPr>
                <w:rFonts w:cs="Arial"/>
                <w:sz w:val="20"/>
                <w:szCs w:val="20"/>
              </w:rPr>
              <w:t>.</w:t>
            </w:r>
            <w:r w:rsidRPr="00F434B0">
              <w:rPr>
                <w:rFonts w:cs="Arial"/>
                <w:sz w:val="20"/>
                <w:szCs w:val="20"/>
              </w:rPr>
              <w:t xml:space="preserve"> Frankfurt am Main: Campus. https://nbn-resolving.org/urn:nbn:de:0168-ssoar-154618</w:t>
            </w:r>
          </w:p>
        </w:tc>
        <w:tc>
          <w:tcPr>
            <w:tcW w:w="9869" w:type="dxa"/>
          </w:tcPr>
          <w:p w14:paraId="21466900" w14:textId="77777777" w:rsidR="00260693" w:rsidRPr="00E238EC" w:rsidRDefault="00260693" w:rsidP="00D67E21">
            <w:pPr>
              <w:spacing w:before="0" w:line="240" w:lineRule="auto"/>
              <w:jc w:val="left"/>
              <w:rPr>
                <w:rFonts w:cs="Arial"/>
                <w:sz w:val="20"/>
                <w:szCs w:val="20"/>
              </w:rPr>
            </w:pPr>
            <w:r w:rsidRPr="00E238EC">
              <w:rPr>
                <w:rFonts w:cs="Arial"/>
                <w:sz w:val="20"/>
                <w:szCs w:val="20"/>
              </w:rPr>
              <w:t>Michel Foucault und Anthony Giddens gehören zu jener kleinen Gruppe von Sozialtheoretikern, die Sexualität nicht nur thematisieren, sondern sie für eine zentrale Basis von moderner Identität und Individualität halten. Beide stimmen außerdem darin überein, dass die moderne Sexualität und das moderne Paar nicht mehr auf die traditionelle Geschlechterdifferenz angewiesen sind. Das Paar wird deshalb nach dem Modell der Homosexualität konzipiert, die Sexualität wird zum Selbstausdruck. Damit wird auch die enge Verbindung zwischen Geschlecht, Sexualität und Generativität gelockert, mit weitreichenden Konsequenzen für das Geschlechterverhältnis und die Bevölkerungspolitik. Während bei Giddens diese Entwicklung im Kontext einer überwiegend positiv verstandenen Individualisierung steht - Befreiung von Strukturzwängen, Wahlfreiheit usw. - weist Foucault stärker auf problematische Aspekte hin, insbesondere in der Kontrolldimension, sowohl auf der individuellen Ebene (Körpertechnologien) als auch auf der gesellschaftlichen Ebene (Biopolitik). Zwar lässt sich Foucault auch als Theoretiker der Individualisierung begreifen, aber das heißt bei ihm nicht Befreiung oder Entscheidungsautonomie, sondern Subjektivierung in einem speziellen Sinn. Anfangs mit Ausschluss und Ausgrenzung verbunden - Subjekt wird man durch Abweichung von der Normalität -, wird Subjektivierung später auf Bekenntnis- und Geständniszwang bezogen (von der Pastoralmacht bis zur Therapie). Interpretiert man die Geständnispflicht aber eher als Wille zur Wahrheit bei den Subjekten, kommt man Giddens näher, der Individualität und Subjektivität auf das Leben als selbstreflexives Projekt bezieht. Während es für Giddens vor allem um Lebenspolitik der Subjekte geht, bleibt für Foucault der Kontrollaspekt vorrangig: individuelle Geburtenkontrolle und Bio-Politik des Staates gehen Hand in Hand. In diesem Sinn könnte man sagen, dass Foucault stärker als Giddens dessen methodologische Forderung nach einer Verknüpfung von Mikro- und Makro-Struktur ernst nimmt. Foucault scheint sich jedoch in seiner letzten Werkphase einer optimistischen Perspektive anzunähern, wie sie von Giddens vertreten wird. Deshalb könnte eine theoretische Konvergenz von Lebenspolitik (Giddens) und Sorge um sich (Technologien des Selbst, Hermeneutik des Subjekts, Ethik der Freiheit) konstruiert werden. Der Beitrag will prüfen, ob die Vermutung einer solchen Übereinstimmung nachgewiesen werden kann und was das für die Brauchbarkeit der beiden Konzeptionen heißen könnte, aktuelle Probleme von Generativität und Geschlecht, Sexualität und Identität, adäquat zu erfassen.</w:t>
            </w:r>
          </w:p>
        </w:tc>
      </w:tr>
      <w:tr w:rsidR="00260693" w:rsidRPr="00E238EC" w14:paraId="5B3A8B78" w14:textId="77777777" w:rsidTr="000F38A7">
        <w:trPr>
          <w:trHeight w:val="694"/>
        </w:trPr>
        <w:tc>
          <w:tcPr>
            <w:tcW w:w="4408" w:type="dxa"/>
            <w:shd w:val="clear" w:color="auto" w:fill="E482D1"/>
          </w:tcPr>
          <w:p w14:paraId="4876DFD0" w14:textId="77777777" w:rsidR="00260693" w:rsidRPr="007712B3" w:rsidRDefault="00260693" w:rsidP="00FA73BF">
            <w:pPr>
              <w:spacing w:before="0" w:line="240" w:lineRule="auto"/>
              <w:jc w:val="left"/>
              <w:rPr>
                <w:rFonts w:cs="Arial"/>
                <w:i/>
                <w:sz w:val="20"/>
                <w:szCs w:val="20"/>
              </w:rPr>
            </w:pPr>
            <w:commentRangeStart w:id="12"/>
            <w:r w:rsidRPr="00F434B0">
              <w:rPr>
                <w:rFonts w:cs="Arial"/>
                <w:sz w:val="20"/>
                <w:szCs w:val="20"/>
              </w:rPr>
              <w:lastRenderedPageBreak/>
              <w:t>Dackweiler</w:t>
            </w:r>
            <w:commentRangeEnd w:id="12"/>
            <w:r w:rsidRPr="00F434B0">
              <w:rPr>
                <w:rStyle w:val="Kommentarzeichen"/>
                <w:rFonts w:cs="Arial"/>
                <w:sz w:val="20"/>
                <w:szCs w:val="20"/>
              </w:rPr>
              <w:commentReference w:id="12"/>
            </w:r>
            <w:r w:rsidRPr="00F434B0">
              <w:rPr>
                <w:rFonts w:cs="Arial"/>
                <w:sz w:val="20"/>
                <w:szCs w:val="20"/>
              </w:rPr>
              <w:t>, R</w:t>
            </w:r>
            <w:r>
              <w:rPr>
                <w:rFonts w:cs="Arial"/>
                <w:sz w:val="20"/>
                <w:szCs w:val="20"/>
              </w:rPr>
              <w:t>egina-Maria</w:t>
            </w:r>
            <w:r w:rsidRPr="00F434B0">
              <w:rPr>
                <w:rFonts w:cs="Arial"/>
                <w:sz w:val="20"/>
                <w:szCs w:val="20"/>
              </w:rPr>
              <w:t xml:space="preserve">. 2006. Reproduktives Handeln im Kontext wohlfahrtsstaatlicher Geschlechterregime. In </w:t>
            </w:r>
            <w:r w:rsidRPr="007712B3">
              <w:rPr>
                <w:rFonts w:cs="Arial"/>
                <w:i/>
                <w:sz w:val="20"/>
                <w:szCs w:val="20"/>
              </w:rPr>
              <w:t>Der demographische Wandel. Chancen für die</w:t>
            </w:r>
          </w:p>
          <w:p w14:paraId="1375143E" w14:textId="77777777" w:rsidR="00260693" w:rsidRPr="00E238EC" w:rsidRDefault="00260693" w:rsidP="00FA73BF">
            <w:pPr>
              <w:spacing w:line="240" w:lineRule="auto"/>
              <w:jc w:val="left"/>
              <w:rPr>
                <w:rFonts w:cs="Arial"/>
                <w:sz w:val="20"/>
                <w:szCs w:val="20"/>
              </w:rPr>
            </w:pPr>
            <w:r w:rsidRPr="007712B3">
              <w:rPr>
                <w:rFonts w:cs="Arial"/>
                <w:i/>
                <w:sz w:val="20"/>
                <w:szCs w:val="20"/>
              </w:rPr>
              <w:t>Neuordnung der Geschlechterverhältnisse</w:t>
            </w:r>
            <w:r>
              <w:rPr>
                <w:rFonts w:cs="Arial"/>
                <w:i/>
                <w:sz w:val="20"/>
                <w:szCs w:val="20"/>
              </w:rPr>
              <w:t xml:space="preserve">, </w:t>
            </w:r>
            <w:r>
              <w:rPr>
                <w:rFonts w:cs="Arial"/>
                <w:sz w:val="20"/>
                <w:szCs w:val="20"/>
              </w:rPr>
              <w:t xml:space="preserve">hrsg. von Peter A. </w:t>
            </w:r>
            <w:r w:rsidRPr="00F434B0">
              <w:rPr>
                <w:rFonts w:cs="Arial"/>
                <w:sz w:val="20"/>
                <w:szCs w:val="20"/>
              </w:rPr>
              <w:t>Berger</w:t>
            </w:r>
            <w:r>
              <w:rPr>
                <w:rFonts w:cs="Arial"/>
                <w:sz w:val="20"/>
                <w:szCs w:val="20"/>
              </w:rPr>
              <w:t xml:space="preserve"> und </w:t>
            </w:r>
            <w:r w:rsidRPr="00F434B0">
              <w:rPr>
                <w:rFonts w:cs="Arial"/>
                <w:sz w:val="20"/>
                <w:szCs w:val="20"/>
              </w:rPr>
              <w:t>H</w:t>
            </w:r>
            <w:r>
              <w:rPr>
                <w:rFonts w:cs="Arial"/>
                <w:sz w:val="20"/>
                <w:szCs w:val="20"/>
              </w:rPr>
              <w:t>eike</w:t>
            </w:r>
            <w:r w:rsidRPr="00F434B0">
              <w:rPr>
                <w:rFonts w:cs="Arial"/>
                <w:sz w:val="20"/>
                <w:szCs w:val="20"/>
              </w:rPr>
              <w:t xml:space="preserve"> Kahlert</w:t>
            </w:r>
            <w:r>
              <w:rPr>
                <w:rFonts w:cs="Arial"/>
                <w:sz w:val="20"/>
                <w:szCs w:val="20"/>
              </w:rPr>
              <w:t xml:space="preserve">, </w:t>
            </w:r>
            <w:r w:rsidRPr="00F434B0">
              <w:rPr>
                <w:rFonts w:cs="Arial"/>
                <w:sz w:val="20"/>
                <w:szCs w:val="20"/>
              </w:rPr>
              <w:t>81–107. Frankfurt a. M.: Campus</w:t>
            </w:r>
            <w:r>
              <w:rPr>
                <w:rFonts w:cs="Arial"/>
                <w:sz w:val="20"/>
                <w:szCs w:val="20"/>
              </w:rPr>
              <w:t xml:space="preserve">. </w:t>
            </w:r>
          </w:p>
        </w:tc>
        <w:tc>
          <w:tcPr>
            <w:tcW w:w="9869" w:type="dxa"/>
          </w:tcPr>
          <w:p w14:paraId="0D9654A9" w14:textId="77777777" w:rsidR="00260693" w:rsidRPr="00E238EC" w:rsidRDefault="00260693" w:rsidP="00FA73BF">
            <w:pPr>
              <w:spacing w:line="240" w:lineRule="auto"/>
              <w:jc w:val="left"/>
              <w:rPr>
                <w:rFonts w:cs="Arial"/>
                <w:sz w:val="20"/>
                <w:szCs w:val="20"/>
              </w:rPr>
            </w:pPr>
            <w:r w:rsidRPr="00F434B0">
              <w:rPr>
                <w:rFonts w:cs="Arial"/>
                <w:sz w:val="20"/>
                <w:szCs w:val="20"/>
              </w:rPr>
              <w:t xml:space="preserve">Der Beitrag zum demographischen Wandel in der Bundesrepublik Deutschland betrachtet aus einer feministischen Perspektive den geschlechterpolitischen Diskurs zur Steuerbarkeit der Geburtenzahlen. Hierbei geht die Autorin von der Annahme aus, dass jenseits biologischer Voraussetzungen der Entschluss, ein Kind oder Kinder zu haben, eingelassen ist in ein Bündel von subjektiven Handlungsmotiven und Handlungsorientierungen sowie institutionalisierten Handlungsbedingungen. Den Ausgangspunkt der Argumentation stellt das von den Medien angefeuerte Drama der Kinderlosigkeit deutscher Akademikerinnen dar. In einem ersten Schritt wird der geschlechterpolitische Diskurs des weiblichen 'Zuwenig' beleuchtet, der von demographischen Prognosen und Projektionen getragen ist. Dabei wird der in der Diskussion durchgängig gebrauchte demographische Begriff des Fertilitätsverhaltens kritisch auf seine Erkenntnisreichweite für eine sozialwissenschaftliche Auseinandersetzung mit der gesellschaftlich organisierten Generativität hinterfragt. Von reproduktivem Handeln in Strukturen ausgehend wird im zweiten Schritt ein mehrdimensionaler Analyserahmen wohlfahrtsstaatlicher Geschlechterregime vorgestellt, der unterschiedliche Methodologien der vergleichenden feministischen Wohlfahrtsstaatsforschung aus verschiedenen Politikfeldern zusammenführt. Dazu gehören wohlfahrtsstaatlich institutionalisierte Muster (1) der Erwerbs- und Familienarbeit sowie (2) der Kinderbetreuungsregime. Auf diese Weise wird ein Licht auf widersprüchliche, ungleichzeitige und vielfältig ineinander greifende Handlungsbedingungen geworfen, die Frauen und Männer die Entscheidung zur Prokreation und zum Aufziehen von Kindern ermöglichen oder nicht. Im dritten Schritt wird abschließend ein Schlaglicht auf die geschlechterpolitische Diskussion über einen neuen Geschlechtervertrag geworfen, der einen integralen </w:t>
            </w:r>
            <w:proofErr w:type="spellStart"/>
            <w:r w:rsidRPr="00F434B0">
              <w:rPr>
                <w:rFonts w:cs="Arial"/>
                <w:sz w:val="20"/>
                <w:szCs w:val="20"/>
              </w:rPr>
              <w:t>StaatsbürgerInnenstatus</w:t>
            </w:r>
            <w:proofErr w:type="spellEnd"/>
            <w:r w:rsidRPr="00F434B0">
              <w:rPr>
                <w:rFonts w:cs="Arial"/>
                <w:sz w:val="20"/>
                <w:szCs w:val="20"/>
              </w:rPr>
              <w:t xml:space="preserve"> konzipiert. Dieser bietet alternative Antworten auf die Frage nach der Organisation von Generativität als Fundament der gesellschaftlichen Reproduktion und nach der Organisation der Versorgungsökonomie im Horizont demokratischer Geschlechterverhältnisse.</w:t>
            </w:r>
          </w:p>
        </w:tc>
      </w:tr>
      <w:tr w:rsidR="00260693" w:rsidRPr="00E238EC" w14:paraId="5EFFABA7" w14:textId="77777777" w:rsidTr="00B22FF8">
        <w:tc>
          <w:tcPr>
            <w:tcW w:w="4408" w:type="dxa"/>
            <w:shd w:val="clear" w:color="auto" w:fill="E482D1"/>
          </w:tcPr>
          <w:p w14:paraId="70055DA5" w14:textId="77777777" w:rsidR="00260693" w:rsidRPr="00E238EC" w:rsidRDefault="00260693" w:rsidP="00DD605D">
            <w:pPr>
              <w:spacing w:before="0" w:line="240" w:lineRule="auto"/>
              <w:jc w:val="left"/>
              <w:rPr>
                <w:rFonts w:cs="Arial"/>
                <w:sz w:val="20"/>
                <w:szCs w:val="20"/>
                <w:lang w:val="en-US"/>
              </w:rPr>
            </w:pPr>
            <w:commentRangeStart w:id="13"/>
            <w:r w:rsidRPr="00F434B0">
              <w:rPr>
                <w:rFonts w:cs="Arial"/>
                <w:sz w:val="20"/>
                <w:szCs w:val="20"/>
              </w:rPr>
              <w:t>Dackweiler</w:t>
            </w:r>
            <w:commentRangeEnd w:id="13"/>
            <w:r w:rsidRPr="00F434B0">
              <w:rPr>
                <w:rStyle w:val="Kommentarzeichen"/>
                <w:rFonts w:cs="Arial"/>
                <w:sz w:val="20"/>
                <w:szCs w:val="20"/>
              </w:rPr>
              <w:commentReference w:id="13"/>
            </w:r>
            <w:r w:rsidRPr="00F434B0">
              <w:rPr>
                <w:rFonts w:cs="Arial"/>
                <w:sz w:val="20"/>
                <w:szCs w:val="20"/>
              </w:rPr>
              <w:t>, R</w:t>
            </w:r>
            <w:r>
              <w:rPr>
                <w:rFonts w:cs="Arial"/>
                <w:sz w:val="20"/>
                <w:szCs w:val="20"/>
              </w:rPr>
              <w:t>egina-Maria</w:t>
            </w:r>
            <w:r w:rsidRPr="00F434B0">
              <w:rPr>
                <w:rFonts w:cs="Arial"/>
                <w:sz w:val="20"/>
                <w:szCs w:val="20"/>
              </w:rPr>
              <w:t xml:space="preserve">. 2008. „Demografischer Wandel “als soziales Problem? Feministische Perspektiven auf eine gesellschaftliche Debatte. </w:t>
            </w:r>
            <w:r>
              <w:rPr>
                <w:rFonts w:cs="Arial"/>
                <w:sz w:val="20"/>
                <w:szCs w:val="20"/>
              </w:rPr>
              <w:t xml:space="preserve">In </w:t>
            </w:r>
            <w:r w:rsidRPr="00411C3D">
              <w:rPr>
                <w:rFonts w:cs="Arial"/>
                <w:i/>
                <w:iCs/>
                <w:sz w:val="20"/>
                <w:szCs w:val="20"/>
              </w:rPr>
              <w:t>Gerechtigkeit, Geschlecht und demografischer Wandel</w:t>
            </w:r>
            <w:r>
              <w:rPr>
                <w:rFonts w:cs="Arial"/>
                <w:i/>
                <w:iCs/>
                <w:sz w:val="20"/>
                <w:szCs w:val="20"/>
              </w:rPr>
              <w:t xml:space="preserve">, </w:t>
            </w:r>
            <w:r>
              <w:rPr>
                <w:rFonts w:cs="Arial"/>
                <w:iCs/>
                <w:sz w:val="20"/>
                <w:szCs w:val="20"/>
              </w:rPr>
              <w:t xml:space="preserve">hrsg. von Annemarie Bauer und Katharina Gröning, 219-240. </w:t>
            </w:r>
            <w:r w:rsidRPr="00F434B0">
              <w:rPr>
                <w:rFonts w:cs="Arial"/>
                <w:sz w:val="20"/>
                <w:szCs w:val="20"/>
              </w:rPr>
              <w:t>Frankfurt</w:t>
            </w:r>
            <w:r>
              <w:rPr>
                <w:rFonts w:cs="Arial"/>
                <w:sz w:val="20"/>
                <w:szCs w:val="20"/>
              </w:rPr>
              <w:t xml:space="preserve"> a. M.: Mabuse. </w:t>
            </w:r>
          </w:p>
        </w:tc>
        <w:tc>
          <w:tcPr>
            <w:tcW w:w="9869" w:type="dxa"/>
          </w:tcPr>
          <w:p w14:paraId="18E68817" w14:textId="77777777" w:rsidR="00260693" w:rsidRPr="00E238EC" w:rsidRDefault="00260693" w:rsidP="00DD605D">
            <w:pPr>
              <w:spacing w:before="0" w:line="240" w:lineRule="auto"/>
              <w:jc w:val="left"/>
              <w:rPr>
                <w:rFonts w:cs="Arial"/>
                <w:sz w:val="20"/>
                <w:szCs w:val="20"/>
              </w:rPr>
            </w:pPr>
            <w:r w:rsidRPr="00E238EC">
              <w:rPr>
                <w:rFonts w:cs="Arial"/>
                <w:sz w:val="20"/>
                <w:szCs w:val="20"/>
              </w:rPr>
              <w:t xml:space="preserve">Die Verfasserin setzt sich aus ideologiekritischer Perspektive mit geschlechterpolitischen Dimensionen und Implikationen der sozialen Konstruktion demographischen Wandels auseinander. Ausgehend vom medial inszenierten "Drama der kinderlosen weiblichen Elite" macht sie die </w:t>
            </w:r>
            <w:proofErr w:type="spellStart"/>
            <w:r w:rsidRPr="00E238EC">
              <w:rPr>
                <w:rFonts w:cs="Arial"/>
                <w:sz w:val="20"/>
                <w:szCs w:val="20"/>
              </w:rPr>
              <w:t>pronatalistisch</w:t>
            </w:r>
            <w:proofErr w:type="spellEnd"/>
            <w:r w:rsidRPr="00E238EC">
              <w:rPr>
                <w:rFonts w:cs="Arial"/>
                <w:sz w:val="20"/>
                <w:szCs w:val="20"/>
              </w:rPr>
              <w:t>-nationalistische Einfärbung des Diskurses um einen Geburtenrückgang sichtbar. In einem zweiten Schritt wird der in der Diskussion durchgängig gebrauchte demografische Begriff des "Fertilitätsverhaltens" kritisch auf seine Erkenntnisreichweite für eine sozialwissenschaftliche Auseinandersetzung mit der gesellschaftlich organisierten Generativität hinterfragt. Ein dritter Schritt untersucht sodann die Entscheidung, Kinder zu haben, als eingelassen in ein Bündel von subjektiven Handlungsmotiven und -orientierungen einerseits und institutionalisierten Handlungsbedingungen andererseits. Die Untersuchung zeigt insgesamt, dass erst eine Analyse der historisch gewachsenen, vielschichtigen Handlungskontexte von Individuen und Paaren als politisch zu gestaltende Handlungsbedingungen es ermöglicht, die Um- und Neugestaltung dieser Kontexte hinsichtlich der Entwicklung von "Kinderwunsch" und dessen Realisierung zu projektieren.</w:t>
            </w:r>
          </w:p>
        </w:tc>
      </w:tr>
      <w:tr w:rsidR="00260693" w:rsidRPr="00395BB0" w14:paraId="5B2D1976" w14:textId="77777777" w:rsidTr="00B22FF8">
        <w:tc>
          <w:tcPr>
            <w:tcW w:w="4408" w:type="dxa"/>
            <w:shd w:val="clear" w:color="auto" w:fill="E482D1"/>
          </w:tcPr>
          <w:p w14:paraId="11690295" w14:textId="77777777" w:rsidR="00260693" w:rsidRPr="00E238EC" w:rsidRDefault="00260693" w:rsidP="00CC40FE">
            <w:pPr>
              <w:spacing w:line="240" w:lineRule="auto"/>
              <w:jc w:val="left"/>
              <w:rPr>
                <w:rFonts w:cs="Arial"/>
                <w:sz w:val="20"/>
                <w:szCs w:val="20"/>
              </w:rPr>
            </w:pPr>
            <w:r w:rsidRPr="00F434B0">
              <w:rPr>
                <w:rFonts w:cs="Arial"/>
                <w:sz w:val="20"/>
                <w:szCs w:val="20"/>
                <w:lang w:val="en-US"/>
              </w:rPr>
              <w:t>Donath, O</w:t>
            </w:r>
            <w:r>
              <w:rPr>
                <w:rFonts w:cs="Arial"/>
                <w:sz w:val="20"/>
                <w:szCs w:val="20"/>
                <w:lang w:val="en-US"/>
              </w:rPr>
              <w:t xml:space="preserve">rna. </w:t>
            </w:r>
            <w:r w:rsidRPr="00F434B0">
              <w:rPr>
                <w:rFonts w:cs="Arial"/>
                <w:sz w:val="20"/>
                <w:szCs w:val="20"/>
                <w:lang w:val="en-US"/>
              </w:rPr>
              <w:t xml:space="preserve">2015. Regretting </w:t>
            </w:r>
            <w:r>
              <w:rPr>
                <w:rFonts w:cs="Arial"/>
                <w:sz w:val="20"/>
                <w:szCs w:val="20"/>
                <w:lang w:val="en-US"/>
              </w:rPr>
              <w:t>M</w:t>
            </w:r>
            <w:r w:rsidRPr="00F434B0">
              <w:rPr>
                <w:rFonts w:cs="Arial"/>
                <w:sz w:val="20"/>
                <w:szCs w:val="20"/>
                <w:lang w:val="en-US"/>
              </w:rPr>
              <w:t xml:space="preserve">otherhood: A </w:t>
            </w:r>
            <w:r>
              <w:rPr>
                <w:rFonts w:cs="Arial"/>
                <w:sz w:val="20"/>
                <w:szCs w:val="20"/>
                <w:lang w:val="en-US"/>
              </w:rPr>
              <w:t>S</w:t>
            </w:r>
            <w:r w:rsidRPr="00F434B0">
              <w:rPr>
                <w:rFonts w:cs="Arial"/>
                <w:sz w:val="20"/>
                <w:szCs w:val="20"/>
                <w:lang w:val="en-US"/>
              </w:rPr>
              <w:t xml:space="preserve">ociopolitical </w:t>
            </w:r>
            <w:r>
              <w:rPr>
                <w:rFonts w:cs="Arial"/>
                <w:sz w:val="20"/>
                <w:szCs w:val="20"/>
                <w:lang w:val="en-US"/>
              </w:rPr>
              <w:t>A</w:t>
            </w:r>
            <w:r w:rsidRPr="00F434B0">
              <w:rPr>
                <w:rFonts w:cs="Arial"/>
                <w:sz w:val="20"/>
                <w:szCs w:val="20"/>
                <w:lang w:val="en-US"/>
              </w:rPr>
              <w:t xml:space="preserve">nalysis. </w:t>
            </w:r>
            <w:r w:rsidRPr="000F54C2">
              <w:rPr>
                <w:rFonts w:cs="Arial"/>
                <w:i/>
                <w:iCs/>
                <w:sz w:val="20"/>
                <w:szCs w:val="20"/>
                <w:lang w:val="en-US"/>
              </w:rPr>
              <w:t>Signs: Journal of Women in Culture and Society</w:t>
            </w:r>
            <w:r w:rsidRPr="000F54C2">
              <w:rPr>
                <w:rFonts w:cs="Arial"/>
                <w:sz w:val="20"/>
                <w:szCs w:val="20"/>
                <w:lang w:val="en-US"/>
              </w:rPr>
              <w:t xml:space="preserve"> 40</w:t>
            </w:r>
            <w:r>
              <w:rPr>
                <w:rFonts w:cs="Arial"/>
                <w:sz w:val="20"/>
                <w:szCs w:val="20"/>
                <w:lang w:val="en-US"/>
              </w:rPr>
              <w:t xml:space="preserve"> </w:t>
            </w:r>
            <w:r w:rsidRPr="000F54C2">
              <w:rPr>
                <w:rFonts w:cs="Arial"/>
                <w:sz w:val="20"/>
                <w:szCs w:val="20"/>
                <w:lang w:val="en-US"/>
              </w:rPr>
              <w:t>(2), 343-367.</w:t>
            </w:r>
          </w:p>
        </w:tc>
        <w:tc>
          <w:tcPr>
            <w:tcW w:w="9869" w:type="dxa"/>
          </w:tcPr>
          <w:p w14:paraId="0494CA9A" w14:textId="77777777" w:rsidR="00260693" w:rsidRPr="00E238EC" w:rsidRDefault="00260693" w:rsidP="00CC40FE">
            <w:pPr>
              <w:spacing w:line="240" w:lineRule="auto"/>
              <w:jc w:val="left"/>
              <w:rPr>
                <w:rFonts w:cs="Arial"/>
                <w:sz w:val="20"/>
                <w:szCs w:val="20"/>
                <w:lang w:val="en-US"/>
              </w:rPr>
            </w:pPr>
            <w:r w:rsidRPr="00E238EC">
              <w:rPr>
                <w:rFonts w:cs="Arial"/>
                <w:sz w:val="20"/>
                <w:szCs w:val="20"/>
                <w:lang w:val="en-US"/>
              </w:rPr>
              <w:t xml:space="preserve">Based on in-depth interviews with twenty-three Israeli mothers, this article seeks to contribute to an ongoing inquiry into women’s subjective experiences of mothering by addressing an understudied maternal emotive and cognitive stance: regretting motherhood. The literature teaches us that within a </w:t>
            </w:r>
            <w:proofErr w:type="spellStart"/>
            <w:r w:rsidRPr="00E238EC">
              <w:rPr>
                <w:rFonts w:cs="Arial"/>
                <w:sz w:val="20"/>
                <w:szCs w:val="20"/>
                <w:lang w:val="en-US"/>
              </w:rPr>
              <w:t>pronatal</w:t>
            </w:r>
            <w:proofErr w:type="spellEnd"/>
            <w:r w:rsidRPr="00E238EC">
              <w:rPr>
                <w:rFonts w:cs="Arial"/>
                <w:sz w:val="20"/>
                <w:szCs w:val="20"/>
                <w:lang w:val="en-US"/>
              </w:rPr>
              <w:t xml:space="preserve"> monopoly, threatening women that they will inevitably regret not having children acts as powerful reproducer of the ideology of motherhood. Simultaneously, motherhood is constructed as a mythical nexus that lies outside and beyond the human terrain of regret, and therefore a desire to undo the maternal experience is conceived as </w:t>
            </w:r>
            <w:r w:rsidRPr="00E238EC">
              <w:rPr>
                <w:rFonts w:cs="Arial"/>
                <w:sz w:val="20"/>
                <w:szCs w:val="20"/>
                <w:lang w:val="en-US"/>
              </w:rPr>
              <w:lastRenderedPageBreak/>
              <w:t>an object of disbelief. By incorporating regret into maternal experiences, the purpose of the article is twofold: The first is to distinguish regret over motherhood from other conflictual and ambivalent maternal emotions. Whereas participants’ expressions of regretting motherhood were not bereft of ambivalence, and thus were not necessarily exceptional or anomalous, they foreground a different emotive and cognitive stance toward motherhood. The second purpose is to situate regret over motherhood in the sociopolitical arena. It has been suggested that the “power of backward thinking” might be used to reflect on the systems of power governing maternal feelings in two ways: first, through a categorical distinction in the target of regret between object (the children) and experience (maternity), which utilizes the cultural structure of mother love; second, by opposing the very essentialist presumption of a fixed female identity that naturally befits mothering or progressively adapts to it and evaluates it as a worthwhile experience.</w:t>
            </w:r>
          </w:p>
        </w:tc>
      </w:tr>
      <w:tr w:rsidR="00260693" w:rsidRPr="00E238EC" w14:paraId="5BF0AF85" w14:textId="77777777" w:rsidTr="00B22FF8">
        <w:tc>
          <w:tcPr>
            <w:tcW w:w="4408" w:type="dxa"/>
            <w:shd w:val="clear" w:color="auto" w:fill="E482D1"/>
          </w:tcPr>
          <w:p w14:paraId="6C36A173" w14:textId="77777777" w:rsidR="00260693" w:rsidRPr="00E238EC" w:rsidRDefault="00260693" w:rsidP="00683C2A">
            <w:pPr>
              <w:spacing w:line="240" w:lineRule="auto"/>
              <w:jc w:val="left"/>
              <w:rPr>
                <w:rFonts w:cs="Arial"/>
                <w:sz w:val="20"/>
                <w:szCs w:val="20"/>
              </w:rPr>
            </w:pPr>
            <w:r w:rsidRPr="00F434B0">
              <w:rPr>
                <w:rFonts w:cs="Arial"/>
                <w:sz w:val="20"/>
                <w:szCs w:val="20"/>
              </w:rPr>
              <w:lastRenderedPageBreak/>
              <w:t>Feiler, J</w:t>
            </w:r>
            <w:r>
              <w:rPr>
                <w:rFonts w:cs="Arial"/>
                <w:sz w:val="20"/>
                <w:szCs w:val="20"/>
              </w:rPr>
              <w:t xml:space="preserve">ulia. </w:t>
            </w:r>
            <w:r w:rsidRPr="00F434B0">
              <w:rPr>
                <w:rFonts w:cs="Arial"/>
                <w:sz w:val="20"/>
                <w:szCs w:val="20"/>
              </w:rPr>
              <w:t xml:space="preserve">2020. </w:t>
            </w:r>
            <w:proofErr w:type="spellStart"/>
            <w:r w:rsidRPr="00F434B0">
              <w:rPr>
                <w:rFonts w:cs="Arial"/>
                <w:sz w:val="20"/>
                <w:szCs w:val="20"/>
              </w:rPr>
              <w:t>Social</w:t>
            </w:r>
            <w:proofErr w:type="spellEnd"/>
            <w:r w:rsidRPr="00F434B0">
              <w:rPr>
                <w:rFonts w:cs="Arial"/>
                <w:sz w:val="20"/>
                <w:szCs w:val="20"/>
              </w:rPr>
              <w:t xml:space="preserve"> Freezing-Reproduktionsmedizin im Spannungsfeld zwischen Risiko, Moral und Verantwortung. </w:t>
            </w:r>
            <w:r>
              <w:rPr>
                <w:rFonts w:cs="Arial"/>
                <w:sz w:val="20"/>
                <w:szCs w:val="20"/>
              </w:rPr>
              <w:t xml:space="preserve">Wiesbaden: </w:t>
            </w:r>
            <w:r w:rsidRPr="00F434B0">
              <w:rPr>
                <w:rFonts w:cs="Arial"/>
                <w:sz w:val="20"/>
                <w:szCs w:val="20"/>
              </w:rPr>
              <w:t>Springer VS.</w:t>
            </w:r>
          </w:p>
        </w:tc>
        <w:tc>
          <w:tcPr>
            <w:tcW w:w="9869" w:type="dxa"/>
          </w:tcPr>
          <w:p w14:paraId="06DCB3F7" w14:textId="77777777" w:rsidR="00260693" w:rsidRPr="00E238EC" w:rsidRDefault="00260693" w:rsidP="00683C2A">
            <w:pPr>
              <w:spacing w:line="240" w:lineRule="auto"/>
              <w:jc w:val="left"/>
              <w:rPr>
                <w:rFonts w:cs="Arial"/>
                <w:sz w:val="20"/>
                <w:szCs w:val="20"/>
              </w:rPr>
            </w:pPr>
            <w:r w:rsidRPr="00E238EC">
              <w:rPr>
                <w:rFonts w:cs="Arial"/>
                <w:sz w:val="20"/>
                <w:szCs w:val="20"/>
              </w:rPr>
              <w:t>Die Analyse des reproduktionsmedizinischen Diskurses um das Phänomen ‚</w:t>
            </w:r>
            <w:proofErr w:type="spellStart"/>
            <w:r w:rsidRPr="00E238EC">
              <w:rPr>
                <w:rFonts w:cs="Arial"/>
                <w:sz w:val="20"/>
                <w:szCs w:val="20"/>
              </w:rPr>
              <w:t>Social</w:t>
            </w:r>
            <w:proofErr w:type="spellEnd"/>
            <w:r w:rsidRPr="00E238EC">
              <w:rPr>
                <w:rFonts w:cs="Arial"/>
                <w:sz w:val="20"/>
                <w:szCs w:val="20"/>
              </w:rPr>
              <w:t xml:space="preserve"> Freezing‘ zeigt, wie Expert/innen einer Profession, die sich stark selbst verhandelt, das neue Anwendungsgebiet einer Technologie legitimieren und delegitimieren. Entlang der drei Bezugsprobleme Moral, Risiko und Verantwortung werden dabei </w:t>
            </w:r>
            <w:proofErr w:type="spellStart"/>
            <w:r w:rsidRPr="00E238EC">
              <w:rPr>
                <w:rFonts w:cs="Arial"/>
                <w:sz w:val="20"/>
                <w:szCs w:val="20"/>
              </w:rPr>
              <w:t>Responsibilisierungen</w:t>
            </w:r>
            <w:proofErr w:type="spellEnd"/>
            <w:r w:rsidRPr="00E238EC">
              <w:rPr>
                <w:rFonts w:cs="Arial"/>
                <w:sz w:val="20"/>
                <w:szCs w:val="20"/>
              </w:rPr>
              <w:t xml:space="preserve"> und Zuschreibungen vorgenommen und Wissen produziert. Ziel der Studie ist es, ‚</w:t>
            </w:r>
            <w:proofErr w:type="spellStart"/>
            <w:r w:rsidRPr="00E238EC">
              <w:rPr>
                <w:rFonts w:cs="Arial"/>
                <w:sz w:val="20"/>
                <w:szCs w:val="20"/>
              </w:rPr>
              <w:t>Social</w:t>
            </w:r>
            <w:proofErr w:type="spellEnd"/>
            <w:r w:rsidRPr="00E238EC">
              <w:rPr>
                <w:rFonts w:cs="Arial"/>
                <w:sz w:val="20"/>
                <w:szCs w:val="20"/>
              </w:rPr>
              <w:t xml:space="preserve"> Freezing‘ als biopolitische Praxis zu beleuchten und Grenzziehungen zwischen Alter, Geschlecht, Körper, Natur und Technologie nachzeichnen zu können, die Vorstellungen von und Erwartungen an Frauen als Patientinnen, Kundinnen und Bürgerinnen produzieren.</w:t>
            </w:r>
          </w:p>
        </w:tc>
      </w:tr>
      <w:tr w:rsidR="00260693" w:rsidRPr="00E238EC" w14:paraId="71BBF2E4" w14:textId="77777777" w:rsidTr="00B22FF8">
        <w:tc>
          <w:tcPr>
            <w:tcW w:w="4408" w:type="dxa"/>
            <w:shd w:val="clear" w:color="auto" w:fill="E482D1"/>
          </w:tcPr>
          <w:p w14:paraId="3B8A6246" w14:textId="77777777" w:rsidR="00260693" w:rsidRPr="00E238EC" w:rsidRDefault="00260693" w:rsidP="004178C4">
            <w:pPr>
              <w:spacing w:line="240" w:lineRule="auto"/>
              <w:jc w:val="left"/>
              <w:rPr>
                <w:rFonts w:cs="Arial"/>
                <w:sz w:val="20"/>
                <w:szCs w:val="20"/>
              </w:rPr>
            </w:pPr>
            <w:commentRangeStart w:id="14"/>
            <w:r w:rsidRPr="00F434B0">
              <w:rPr>
                <w:rFonts w:cs="Arial"/>
                <w:sz w:val="20"/>
                <w:szCs w:val="20"/>
              </w:rPr>
              <w:t>Gehring</w:t>
            </w:r>
            <w:commentRangeEnd w:id="14"/>
            <w:r>
              <w:rPr>
                <w:rStyle w:val="Kommentarzeichen"/>
              </w:rPr>
              <w:commentReference w:id="14"/>
            </w:r>
            <w:r w:rsidRPr="00F434B0">
              <w:rPr>
                <w:rFonts w:cs="Arial"/>
                <w:sz w:val="20"/>
                <w:szCs w:val="20"/>
              </w:rPr>
              <w:t>, P</w:t>
            </w:r>
            <w:r>
              <w:rPr>
                <w:rFonts w:cs="Arial"/>
                <w:sz w:val="20"/>
                <w:szCs w:val="20"/>
              </w:rPr>
              <w:t>etra. 2</w:t>
            </w:r>
            <w:r w:rsidRPr="00F434B0">
              <w:rPr>
                <w:rFonts w:cs="Arial"/>
                <w:sz w:val="20"/>
                <w:szCs w:val="20"/>
              </w:rPr>
              <w:t xml:space="preserve">008. Sex, Generativität, Leben: zu den Machteffekten des biologischen Geschlechts. </w:t>
            </w:r>
            <w:r>
              <w:rPr>
                <w:rFonts w:cs="Arial"/>
                <w:sz w:val="20"/>
                <w:szCs w:val="20"/>
              </w:rPr>
              <w:t>In</w:t>
            </w:r>
            <w:r w:rsidRPr="00F434B0">
              <w:rPr>
                <w:rFonts w:cs="Arial"/>
                <w:sz w:val="20"/>
                <w:szCs w:val="20"/>
              </w:rPr>
              <w:t xml:space="preserve"> </w:t>
            </w:r>
            <w:r w:rsidRPr="00803B9E">
              <w:rPr>
                <w:rFonts w:cs="Arial"/>
                <w:i/>
                <w:iCs/>
                <w:sz w:val="20"/>
                <w:szCs w:val="20"/>
              </w:rPr>
              <w:t>Die Natur der Gesellschaft: Verhandlungen des 33. Kongresses der Deutschen Gesellschaft für Soziologie in Kassel 2006.</w:t>
            </w:r>
            <w:r w:rsidRPr="00F434B0">
              <w:rPr>
                <w:rFonts w:cs="Arial"/>
                <w:sz w:val="20"/>
                <w:szCs w:val="20"/>
              </w:rPr>
              <w:t xml:space="preserve"> </w:t>
            </w:r>
            <w:proofErr w:type="spellStart"/>
            <w:r w:rsidRPr="00803B9E">
              <w:rPr>
                <w:rFonts w:cs="Arial"/>
                <w:i/>
                <w:iCs/>
                <w:sz w:val="20"/>
                <w:szCs w:val="20"/>
              </w:rPr>
              <w:t>Teilbd</w:t>
            </w:r>
            <w:proofErr w:type="spellEnd"/>
            <w:r w:rsidRPr="00803B9E">
              <w:rPr>
                <w:rFonts w:cs="Arial"/>
                <w:i/>
                <w:iCs/>
                <w:sz w:val="20"/>
                <w:szCs w:val="20"/>
              </w:rPr>
              <w:t>. 1 u. 2</w:t>
            </w:r>
            <w:r>
              <w:rPr>
                <w:rFonts w:cs="Arial"/>
                <w:i/>
                <w:iCs/>
                <w:sz w:val="20"/>
                <w:szCs w:val="20"/>
              </w:rPr>
              <w:t xml:space="preserve">, </w:t>
            </w:r>
            <w:r>
              <w:rPr>
                <w:rFonts w:cs="Arial"/>
                <w:iCs/>
                <w:sz w:val="20"/>
                <w:szCs w:val="20"/>
              </w:rPr>
              <w:t>hrsg. von Karl-Siegbert Rehberg, 513-523</w:t>
            </w:r>
            <w:r>
              <w:rPr>
                <w:rFonts w:cs="Arial"/>
                <w:sz w:val="20"/>
                <w:szCs w:val="20"/>
              </w:rPr>
              <w:t>.</w:t>
            </w:r>
            <w:r w:rsidRPr="00F434B0">
              <w:rPr>
                <w:rFonts w:cs="Arial"/>
                <w:sz w:val="20"/>
                <w:szCs w:val="20"/>
              </w:rPr>
              <w:t xml:space="preserve"> Frankfurt am Main: Campus.</w:t>
            </w:r>
            <w:r>
              <w:rPr>
                <w:rFonts w:cs="Arial"/>
                <w:sz w:val="20"/>
                <w:szCs w:val="20"/>
              </w:rPr>
              <w:t xml:space="preserve"> </w:t>
            </w:r>
            <w:r w:rsidRPr="00F434B0">
              <w:rPr>
                <w:rFonts w:cs="Arial"/>
                <w:sz w:val="20"/>
                <w:szCs w:val="20"/>
              </w:rPr>
              <w:t>https://nbn-resolving.org/urn:nbn:de:0168ssoar-153270</w:t>
            </w:r>
          </w:p>
        </w:tc>
        <w:tc>
          <w:tcPr>
            <w:tcW w:w="9869" w:type="dxa"/>
          </w:tcPr>
          <w:p w14:paraId="46E8F2EB" w14:textId="77777777" w:rsidR="00260693" w:rsidRPr="00E238EC" w:rsidRDefault="00260693" w:rsidP="004178C4">
            <w:pPr>
              <w:spacing w:line="240" w:lineRule="auto"/>
              <w:jc w:val="left"/>
              <w:rPr>
                <w:rFonts w:cs="Arial"/>
                <w:sz w:val="20"/>
                <w:szCs w:val="20"/>
              </w:rPr>
            </w:pPr>
            <w:r w:rsidRPr="00E238EC">
              <w:rPr>
                <w:rFonts w:cs="Arial"/>
                <w:sz w:val="20"/>
                <w:szCs w:val="20"/>
              </w:rPr>
              <w:t>Geschlechterdifferenzen sind sozial konstruiert. Frauen- und Männerkörper sind nicht einfach Naturtatsachen. Vielmehr werden diejenigen Aspekte, die wie als Körpernatur erleben, als Natur geschaffen, gelernt, praktiziert. Es gibt nur kulturelle Konstruktionen von Geschlecht. Und: Es gibt nur eine 'kulturelle' Natur der zweigeschlechtlichen Körper. Mit dieser Blickwendung wird die Frage nach der Natur des Geschlechts nicht einfacher. Sie verwandelt sich in die Frage nach Machtverhältnissen. Für die Moderne stellt sich hier vor allem Frage nach der Macht der 'Biologie'. Welche Rolle spielt das Biologische der Geschlechter? Welches Gewicht haben Handlungsordnungen, die dasjenige, was ein (gesunder, normaler, erwachsener) Körper sein soll, gemäß einer - seit dem Neunzehnten Jahrhundert als 'sexuell' erkannten - Normalität von Fortpflanzung regulieren? Der Beitrag stellt Thesen vor, die 1. den 'Sex' (also das biologischen Geschlecht) als spezifisch moderne Errungenschaft fassen, 2. das biologische Geschlecht und seine natürliche 'Generativität' (also seine Bindung an eine organische Notwendigkeit von Fortpflanzung) in den Zusammenhang eines im Neunzehnten Jahrhundert entstandenen biologisch/ soziologischen Gattungsdenkens stellen, und die 3. die Sexualnatur als eine Art moderner Wissenschaft- und Technikfolge ansprechen. Der Wirklichkeitswert der biologischen Zweigeschlechtlichkeit korrespondiert direkt mit demjenigen von Lebenswissenschaften und Lebenstechnologien.</w:t>
            </w:r>
          </w:p>
        </w:tc>
      </w:tr>
      <w:tr w:rsidR="00260693" w:rsidRPr="00E238EC" w14:paraId="12896D06" w14:textId="77777777" w:rsidTr="00B22FF8">
        <w:tc>
          <w:tcPr>
            <w:tcW w:w="4408" w:type="dxa"/>
            <w:shd w:val="clear" w:color="auto" w:fill="E482D1"/>
          </w:tcPr>
          <w:p w14:paraId="526206A5" w14:textId="77777777" w:rsidR="00260693" w:rsidRPr="00E238EC" w:rsidRDefault="00260693" w:rsidP="004178C4">
            <w:pPr>
              <w:spacing w:before="0" w:line="240" w:lineRule="auto"/>
              <w:jc w:val="left"/>
              <w:rPr>
                <w:rFonts w:cs="Arial"/>
                <w:sz w:val="20"/>
                <w:szCs w:val="20"/>
                <w:lang w:val="en-US"/>
              </w:rPr>
            </w:pPr>
            <w:r w:rsidRPr="006D5A7E">
              <w:rPr>
                <w:rFonts w:cs="Arial"/>
                <w:sz w:val="20"/>
                <w:szCs w:val="20"/>
              </w:rPr>
              <w:t xml:space="preserve">Ginsburg, Faye und </w:t>
            </w:r>
            <w:proofErr w:type="spellStart"/>
            <w:r w:rsidRPr="006D5A7E">
              <w:rPr>
                <w:rFonts w:cs="Arial"/>
                <w:sz w:val="20"/>
                <w:szCs w:val="20"/>
              </w:rPr>
              <w:t>Rayna</w:t>
            </w:r>
            <w:proofErr w:type="spellEnd"/>
            <w:r w:rsidRPr="006D5A7E">
              <w:rPr>
                <w:rFonts w:cs="Arial"/>
                <w:sz w:val="20"/>
                <w:szCs w:val="20"/>
              </w:rPr>
              <w:t xml:space="preserve"> Rapp</w:t>
            </w:r>
            <w:r>
              <w:rPr>
                <w:rFonts w:cs="Arial"/>
                <w:sz w:val="20"/>
                <w:szCs w:val="20"/>
              </w:rPr>
              <w:t xml:space="preserve">. </w:t>
            </w:r>
            <w:r w:rsidRPr="006D5A7E">
              <w:rPr>
                <w:rFonts w:cs="Arial"/>
                <w:sz w:val="20"/>
                <w:szCs w:val="20"/>
              </w:rPr>
              <w:t xml:space="preserve">1991. </w:t>
            </w:r>
            <w:r w:rsidRPr="00F434B0">
              <w:rPr>
                <w:rFonts w:cs="Arial"/>
                <w:sz w:val="20"/>
                <w:szCs w:val="20"/>
                <w:lang w:val="en-US"/>
              </w:rPr>
              <w:t xml:space="preserve">The Politics of Reproduction. </w:t>
            </w:r>
            <w:r w:rsidRPr="006D5A7E">
              <w:rPr>
                <w:rFonts w:cs="Arial"/>
                <w:i/>
                <w:iCs/>
                <w:sz w:val="20"/>
                <w:szCs w:val="20"/>
                <w:lang w:val="en-US"/>
              </w:rPr>
              <w:t>Annual Review of Anthropology</w:t>
            </w:r>
            <w:r w:rsidRPr="00F434B0">
              <w:rPr>
                <w:rFonts w:cs="Arial"/>
                <w:sz w:val="20"/>
                <w:szCs w:val="20"/>
                <w:lang w:val="en-US"/>
              </w:rPr>
              <w:t xml:space="preserve"> 20</w:t>
            </w:r>
            <w:r>
              <w:rPr>
                <w:rFonts w:cs="Arial"/>
                <w:sz w:val="20"/>
                <w:szCs w:val="20"/>
                <w:lang w:val="en-US"/>
              </w:rPr>
              <w:t>:</w:t>
            </w:r>
            <w:r w:rsidRPr="00F434B0">
              <w:rPr>
                <w:rFonts w:cs="Arial"/>
                <w:sz w:val="20"/>
                <w:szCs w:val="20"/>
                <w:lang w:val="en-US"/>
              </w:rPr>
              <w:t xml:space="preserve"> 311–343. http://www.jstor.org/stable/2155804</w:t>
            </w:r>
          </w:p>
        </w:tc>
        <w:tc>
          <w:tcPr>
            <w:tcW w:w="9869" w:type="dxa"/>
          </w:tcPr>
          <w:p w14:paraId="15A5BE7D" w14:textId="77777777" w:rsidR="00260693" w:rsidRPr="00E238EC" w:rsidRDefault="00260693" w:rsidP="004178C4">
            <w:pPr>
              <w:spacing w:before="0" w:line="240" w:lineRule="auto"/>
              <w:jc w:val="left"/>
              <w:rPr>
                <w:rFonts w:cs="Arial"/>
                <w:sz w:val="20"/>
                <w:szCs w:val="20"/>
              </w:rPr>
            </w:pPr>
            <w:r w:rsidRPr="00E238EC">
              <w:rPr>
                <w:rFonts w:cs="Arial"/>
                <w:sz w:val="20"/>
                <w:szCs w:val="20"/>
                <w:lang w:val="en-US"/>
              </w:rPr>
              <w:t>Kein Abstract</w:t>
            </w:r>
          </w:p>
        </w:tc>
      </w:tr>
      <w:tr w:rsidR="00260693" w:rsidRPr="00395BB0" w14:paraId="36F9F6BE" w14:textId="77777777" w:rsidTr="00B22FF8">
        <w:tc>
          <w:tcPr>
            <w:tcW w:w="4408" w:type="dxa"/>
            <w:shd w:val="clear" w:color="auto" w:fill="E482D1"/>
          </w:tcPr>
          <w:p w14:paraId="3D2827B7" w14:textId="77777777" w:rsidR="00260693" w:rsidRPr="00E238EC" w:rsidRDefault="00260693" w:rsidP="004178C4">
            <w:pPr>
              <w:spacing w:line="240" w:lineRule="auto"/>
              <w:jc w:val="left"/>
              <w:rPr>
                <w:rFonts w:cs="Arial"/>
                <w:sz w:val="20"/>
                <w:szCs w:val="20"/>
              </w:rPr>
            </w:pPr>
            <w:proofErr w:type="spellStart"/>
            <w:r w:rsidRPr="00952043">
              <w:rPr>
                <w:rFonts w:cs="Arial"/>
                <w:sz w:val="20"/>
                <w:szCs w:val="20"/>
              </w:rPr>
              <w:t>Heffernan</w:t>
            </w:r>
            <w:proofErr w:type="spellEnd"/>
            <w:r w:rsidRPr="00952043">
              <w:rPr>
                <w:rFonts w:cs="Arial"/>
                <w:sz w:val="20"/>
                <w:szCs w:val="20"/>
              </w:rPr>
              <w:t xml:space="preserve">, Valerie und Katherine Stone. </w:t>
            </w:r>
            <w:r w:rsidRPr="004178C4">
              <w:rPr>
                <w:rFonts w:cs="Arial"/>
                <w:sz w:val="20"/>
                <w:szCs w:val="20"/>
                <w:lang w:val="en-US"/>
              </w:rPr>
              <w:t xml:space="preserve">2021. </w:t>
            </w:r>
            <w:r w:rsidRPr="00F434B0">
              <w:rPr>
                <w:rFonts w:cs="Arial"/>
                <w:sz w:val="20"/>
                <w:szCs w:val="20"/>
                <w:lang w:val="en-US"/>
              </w:rPr>
              <w:t xml:space="preserve">#regrettingmotherhood in </w:t>
            </w:r>
            <w:r>
              <w:rPr>
                <w:rFonts w:cs="Arial"/>
                <w:sz w:val="20"/>
                <w:szCs w:val="20"/>
                <w:lang w:val="en-US"/>
              </w:rPr>
              <w:t>G</w:t>
            </w:r>
            <w:r w:rsidRPr="00F434B0">
              <w:rPr>
                <w:rFonts w:cs="Arial"/>
                <w:sz w:val="20"/>
                <w:szCs w:val="20"/>
                <w:lang w:val="en-US"/>
              </w:rPr>
              <w:t xml:space="preserve">ermany: Feminism, </w:t>
            </w:r>
            <w:r>
              <w:rPr>
                <w:rFonts w:cs="Arial"/>
                <w:sz w:val="20"/>
                <w:szCs w:val="20"/>
                <w:lang w:val="en-US"/>
              </w:rPr>
              <w:lastRenderedPageBreak/>
              <w:t>M</w:t>
            </w:r>
            <w:r w:rsidRPr="00F434B0">
              <w:rPr>
                <w:rFonts w:cs="Arial"/>
                <w:sz w:val="20"/>
                <w:szCs w:val="20"/>
                <w:lang w:val="en-US"/>
              </w:rPr>
              <w:t xml:space="preserve">otherhood, and </w:t>
            </w:r>
            <w:r>
              <w:rPr>
                <w:rFonts w:cs="Arial"/>
                <w:sz w:val="20"/>
                <w:szCs w:val="20"/>
                <w:lang w:val="en-US"/>
              </w:rPr>
              <w:t>C</w:t>
            </w:r>
            <w:r w:rsidRPr="00F434B0">
              <w:rPr>
                <w:rFonts w:cs="Arial"/>
                <w:sz w:val="20"/>
                <w:szCs w:val="20"/>
                <w:lang w:val="en-US"/>
              </w:rPr>
              <w:t xml:space="preserve">ulture. </w:t>
            </w:r>
            <w:r w:rsidRPr="00952043">
              <w:rPr>
                <w:rFonts w:cs="Arial"/>
                <w:i/>
                <w:iCs/>
                <w:sz w:val="20"/>
                <w:szCs w:val="20"/>
                <w:lang w:val="en-US"/>
              </w:rPr>
              <w:t>Signs: Journal of Women in Culture and Society</w:t>
            </w:r>
            <w:r w:rsidRPr="00952043">
              <w:rPr>
                <w:rFonts w:cs="Arial"/>
                <w:sz w:val="20"/>
                <w:szCs w:val="20"/>
                <w:lang w:val="en-US"/>
              </w:rPr>
              <w:t xml:space="preserve"> 46 (2): 337-360.</w:t>
            </w:r>
          </w:p>
        </w:tc>
        <w:tc>
          <w:tcPr>
            <w:tcW w:w="9869" w:type="dxa"/>
          </w:tcPr>
          <w:p w14:paraId="48887B96" w14:textId="77777777" w:rsidR="00260693" w:rsidRPr="00E238EC" w:rsidRDefault="00260693" w:rsidP="004178C4">
            <w:pPr>
              <w:spacing w:line="240" w:lineRule="auto"/>
              <w:jc w:val="left"/>
              <w:rPr>
                <w:rFonts w:cs="Arial"/>
                <w:sz w:val="20"/>
                <w:szCs w:val="20"/>
                <w:lang w:val="en-US"/>
              </w:rPr>
            </w:pPr>
            <w:r w:rsidRPr="00E238EC">
              <w:rPr>
                <w:rFonts w:cs="Arial"/>
                <w:sz w:val="20"/>
                <w:szCs w:val="20"/>
                <w:lang w:val="en-US"/>
              </w:rPr>
              <w:lastRenderedPageBreak/>
              <w:t xml:space="preserve">Orna Donath’s controversial article “Regretting Motherhood: A Sociopolitical Analysis,” published in the Winter 2015 edition of Signs, ruffled feathers in many quarters but nowhere more than in Germany, where it inflamed a heated debate in mainstream and social media that lasted for several weeks. In this article, we </w:t>
            </w:r>
            <w:r w:rsidRPr="00E238EC">
              <w:rPr>
                <w:rFonts w:cs="Arial"/>
                <w:sz w:val="20"/>
                <w:szCs w:val="20"/>
                <w:lang w:val="en-US"/>
              </w:rPr>
              <w:lastRenderedPageBreak/>
              <w:t>analyze the subsequent debate under the hashtag #regrettingmotherhood in two ways: First, we explore how the forceful reaction to Donath’s research among the German public exposes a particularly potent ideology of sacrosanct motherhood that has its roots in Protestant tradition and that renders the idea of maternal regret particularly unimaginable in the German context. We further show how the #regrettingmotherhood debate has created a space for German women to voice their dissatisfaction with the social supports available to mothers in Germany as well as their frustration with the social pressure to conform to an impossible standard of caregiving. Second, we relate the media discussion in Germany to broader conversations about the inordinate pressure on mothers in the Western world to meet inflated standards of child nurturance. We argue that the #regrettingmotherhood debate buttresses existing scholarship on how idealizing discourses of maternity add to women’s anxieties about motherhood and police their behaviors and emotions. Moreover, we find ample evidence in some of the reactions to the debate to suggest that maternal myths can also have a negative effect on women’s reproductive choices, in some cases even informing their decision to remain child-free.</w:t>
            </w:r>
          </w:p>
        </w:tc>
      </w:tr>
      <w:tr w:rsidR="00260693" w:rsidRPr="00E238EC" w14:paraId="4CA41232" w14:textId="77777777" w:rsidTr="00B22FF8">
        <w:tc>
          <w:tcPr>
            <w:tcW w:w="4408" w:type="dxa"/>
            <w:shd w:val="clear" w:color="auto" w:fill="E482D1"/>
          </w:tcPr>
          <w:p w14:paraId="2E7BBB47" w14:textId="77777777" w:rsidR="00260693" w:rsidRPr="00E238EC" w:rsidRDefault="00260693" w:rsidP="004178C4">
            <w:pPr>
              <w:spacing w:line="240" w:lineRule="auto"/>
              <w:jc w:val="left"/>
              <w:rPr>
                <w:rFonts w:cs="Arial"/>
                <w:sz w:val="20"/>
                <w:szCs w:val="20"/>
              </w:rPr>
            </w:pPr>
            <w:proofErr w:type="spellStart"/>
            <w:r w:rsidRPr="004178C4">
              <w:rPr>
                <w:rFonts w:cs="Arial"/>
                <w:sz w:val="20"/>
                <w:szCs w:val="20"/>
                <w:highlight w:val="green"/>
              </w:rPr>
              <w:lastRenderedPageBreak/>
              <w:t>Heitzmann</w:t>
            </w:r>
            <w:proofErr w:type="spellEnd"/>
            <w:r w:rsidRPr="00F434B0">
              <w:rPr>
                <w:rFonts w:cs="Arial"/>
                <w:sz w:val="20"/>
                <w:szCs w:val="20"/>
              </w:rPr>
              <w:t>, D</w:t>
            </w:r>
            <w:r>
              <w:rPr>
                <w:rFonts w:cs="Arial"/>
                <w:sz w:val="20"/>
                <w:szCs w:val="20"/>
              </w:rPr>
              <w:t>aniela</w:t>
            </w:r>
            <w:r w:rsidRPr="00F434B0">
              <w:rPr>
                <w:rFonts w:cs="Arial"/>
                <w:sz w:val="20"/>
                <w:szCs w:val="20"/>
              </w:rPr>
              <w:t>. 2017. Fortpflanzung und Geschlecht</w:t>
            </w:r>
            <w:r>
              <w:rPr>
                <w:rFonts w:cs="Arial"/>
                <w:sz w:val="20"/>
                <w:szCs w:val="20"/>
              </w:rPr>
              <w:t>. Z</w:t>
            </w:r>
            <w:r w:rsidRPr="00F434B0">
              <w:rPr>
                <w:rFonts w:cs="Arial"/>
                <w:sz w:val="20"/>
                <w:szCs w:val="20"/>
              </w:rPr>
              <w:t>ur Konstruktion und Kategorisierung der generativen Praxis.</w:t>
            </w:r>
            <w:r>
              <w:rPr>
                <w:rFonts w:cs="Arial"/>
                <w:sz w:val="20"/>
                <w:szCs w:val="20"/>
              </w:rPr>
              <w:t xml:space="preserve"> Bielefeld:</w:t>
            </w:r>
            <w:r w:rsidRPr="00F434B0">
              <w:rPr>
                <w:rFonts w:cs="Arial"/>
                <w:sz w:val="20"/>
                <w:szCs w:val="20"/>
              </w:rPr>
              <w:t xml:space="preserve"> </w:t>
            </w:r>
            <w:proofErr w:type="spellStart"/>
            <w:r w:rsidRPr="00F434B0">
              <w:rPr>
                <w:rFonts w:cs="Arial"/>
                <w:sz w:val="20"/>
                <w:szCs w:val="20"/>
              </w:rPr>
              <w:t>transcript</w:t>
            </w:r>
            <w:proofErr w:type="spellEnd"/>
            <w:r w:rsidRPr="00F434B0">
              <w:rPr>
                <w:rFonts w:cs="Arial"/>
                <w:sz w:val="20"/>
                <w:szCs w:val="20"/>
              </w:rPr>
              <w:t xml:space="preserve"> Verlag.</w:t>
            </w:r>
          </w:p>
        </w:tc>
        <w:tc>
          <w:tcPr>
            <w:tcW w:w="9869" w:type="dxa"/>
          </w:tcPr>
          <w:p w14:paraId="5BCC6DFB" w14:textId="77777777" w:rsidR="00260693" w:rsidRPr="00E238EC" w:rsidRDefault="00260693" w:rsidP="004178C4">
            <w:pPr>
              <w:spacing w:line="240" w:lineRule="auto"/>
              <w:jc w:val="left"/>
              <w:rPr>
                <w:rFonts w:cs="Arial"/>
                <w:sz w:val="20"/>
                <w:szCs w:val="20"/>
              </w:rPr>
            </w:pPr>
            <w:r w:rsidRPr="00E238EC">
              <w:rPr>
                <w:rFonts w:cs="Arial"/>
                <w:sz w:val="20"/>
                <w:szCs w:val="20"/>
              </w:rPr>
              <w:t xml:space="preserve">Fortpflanzung als das 'natürlichste' Phänomen der Welt wird häufig als Begründung für die Geschlechterdifferenz herangezogen und dient als Rechtfertigung für das hierarchisch strukturierte Geschlechterverhältnis. Auf der Grundlage der Soziologie Pierre Bourdieus fragt Daniela </w:t>
            </w:r>
            <w:proofErr w:type="spellStart"/>
            <w:r w:rsidRPr="00E238EC">
              <w:rPr>
                <w:rFonts w:cs="Arial"/>
                <w:sz w:val="20"/>
                <w:szCs w:val="20"/>
              </w:rPr>
              <w:t>Heitzmann</w:t>
            </w:r>
            <w:proofErr w:type="spellEnd"/>
            <w:r w:rsidRPr="00E238EC">
              <w:rPr>
                <w:rFonts w:cs="Arial"/>
                <w:sz w:val="20"/>
                <w:szCs w:val="20"/>
              </w:rPr>
              <w:t>, wie sich jene vermeintliche Naturtatsache als soziales Phänomen begreifen lässt, um dessen enge Verknüpfung mit dem Frausein einerseits und das eher lose Verhältnis zum Mannsein andererseits zu analysieren. Hierzu entwickelt sie ein Konzept der generativen Praxis, das zu einem Forschungsprogramm zur Genese von Generativitätsvorstellungen führt und dabei besonders die soziale Konstruktionsarbeit der Soziologie in den Fokus rückt.</w:t>
            </w:r>
          </w:p>
        </w:tc>
      </w:tr>
      <w:tr w:rsidR="00260693" w:rsidRPr="00E238EC" w14:paraId="5E7D5199" w14:textId="77777777" w:rsidTr="00B22FF8">
        <w:tc>
          <w:tcPr>
            <w:tcW w:w="4408" w:type="dxa"/>
            <w:shd w:val="clear" w:color="auto" w:fill="E482D1"/>
          </w:tcPr>
          <w:p w14:paraId="4D5AE41A" w14:textId="77777777" w:rsidR="00260693" w:rsidRPr="00E238EC" w:rsidRDefault="00260693" w:rsidP="004178C4">
            <w:pPr>
              <w:spacing w:before="0" w:line="240" w:lineRule="auto"/>
              <w:jc w:val="left"/>
              <w:rPr>
                <w:rFonts w:cs="Arial"/>
                <w:sz w:val="20"/>
                <w:szCs w:val="20"/>
              </w:rPr>
            </w:pPr>
            <w:commentRangeStart w:id="15"/>
            <w:r w:rsidRPr="00F434B0">
              <w:rPr>
                <w:rFonts w:cs="Arial"/>
                <w:sz w:val="20"/>
                <w:szCs w:val="20"/>
              </w:rPr>
              <w:t>Helfferich</w:t>
            </w:r>
            <w:commentRangeEnd w:id="15"/>
            <w:r>
              <w:rPr>
                <w:rStyle w:val="Kommentarzeichen"/>
              </w:rPr>
              <w:commentReference w:id="15"/>
            </w:r>
            <w:r w:rsidRPr="00F434B0">
              <w:rPr>
                <w:rFonts w:cs="Arial"/>
                <w:sz w:val="20"/>
                <w:szCs w:val="20"/>
              </w:rPr>
              <w:t>, C</w:t>
            </w:r>
            <w:r>
              <w:rPr>
                <w:rFonts w:cs="Arial"/>
                <w:sz w:val="20"/>
                <w:szCs w:val="20"/>
              </w:rPr>
              <w:t>ornelia</w:t>
            </w:r>
            <w:r w:rsidRPr="00F434B0">
              <w:rPr>
                <w:rFonts w:cs="Arial"/>
                <w:sz w:val="20"/>
                <w:szCs w:val="20"/>
              </w:rPr>
              <w:t xml:space="preserve">. 2008. Reproduktive Kulturen: die Regeln des angemessenen Umgangs mit Fertilität, reproduktiven Technologien und Geschlechterbeziehungen im Lebenslauf. </w:t>
            </w:r>
            <w:r>
              <w:rPr>
                <w:rFonts w:cs="Arial"/>
                <w:sz w:val="20"/>
                <w:szCs w:val="20"/>
              </w:rPr>
              <w:t>In</w:t>
            </w:r>
            <w:r w:rsidRPr="00F434B0">
              <w:rPr>
                <w:rFonts w:cs="Arial"/>
                <w:sz w:val="20"/>
                <w:szCs w:val="20"/>
              </w:rPr>
              <w:t xml:space="preserve"> </w:t>
            </w:r>
            <w:r w:rsidRPr="00803B9E">
              <w:rPr>
                <w:rFonts w:cs="Arial"/>
                <w:i/>
                <w:iCs/>
                <w:sz w:val="20"/>
                <w:szCs w:val="20"/>
              </w:rPr>
              <w:t>Die Natur der Gesellschaft: Verhandlungen des 33. Kongresses der Deutschen Gesellschaft für Soziologie in Kassel 2006.</w:t>
            </w:r>
            <w:r w:rsidRPr="00F434B0">
              <w:rPr>
                <w:rFonts w:cs="Arial"/>
                <w:sz w:val="20"/>
                <w:szCs w:val="20"/>
              </w:rPr>
              <w:t xml:space="preserve"> </w:t>
            </w:r>
            <w:proofErr w:type="spellStart"/>
            <w:r w:rsidRPr="00803B9E">
              <w:rPr>
                <w:rFonts w:cs="Arial"/>
                <w:i/>
                <w:iCs/>
                <w:sz w:val="20"/>
                <w:szCs w:val="20"/>
              </w:rPr>
              <w:t>Teilbd</w:t>
            </w:r>
            <w:proofErr w:type="spellEnd"/>
            <w:r w:rsidRPr="00803B9E">
              <w:rPr>
                <w:rFonts w:cs="Arial"/>
                <w:i/>
                <w:iCs/>
                <w:sz w:val="20"/>
                <w:szCs w:val="20"/>
              </w:rPr>
              <w:t>. 1 u. 2</w:t>
            </w:r>
            <w:r>
              <w:rPr>
                <w:rFonts w:cs="Arial"/>
                <w:i/>
                <w:iCs/>
                <w:sz w:val="20"/>
                <w:szCs w:val="20"/>
              </w:rPr>
              <w:t xml:space="preserve">, </w:t>
            </w:r>
            <w:r>
              <w:rPr>
                <w:rFonts w:cs="Arial"/>
                <w:iCs/>
                <w:sz w:val="20"/>
                <w:szCs w:val="20"/>
              </w:rPr>
              <w:t>hrsg. von Karl-Siegbert Rehberg, 441-454</w:t>
            </w:r>
            <w:r>
              <w:rPr>
                <w:rFonts w:cs="Arial"/>
                <w:sz w:val="20"/>
                <w:szCs w:val="20"/>
              </w:rPr>
              <w:t>.</w:t>
            </w:r>
            <w:r w:rsidRPr="00F434B0">
              <w:rPr>
                <w:rFonts w:cs="Arial"/>
                <w:sz w:val="20"/>
                <w:szCs w:val="20"/>
              </w:rPr>
              <w:t xml:space="preserve"> Frankfurt am Main: </w:t>
            </w:r>
            <w:proofErr w:type="spellStart"/>
            <w:r w:rsidRPr="00F434B0">
              <w:rPr>
                <w:rFonts w:cs="Arial"/>
                <w:sz w:val="20"/>
                <w:szCs w:val="20"/>
              </w:rPr>
              <w:t>Campus.https</w:t>
            </w:r>
            <w:proofErr w:type="spellEnd"/>
            <w:r w:rsidRPr="00F434B0">
              <w:rPr>
                <w:rFonts w:cs="Arial"/>
                <w:sz w:val="20"/>
                <w:szCs w:val="20"/>
              </w:rPr>
              <w:t>://nbn-resolving.org/urn:nbn:de:0168-ssoar-153310</w:t>
            </w:r>
          </w:p>
        </w:tc>
        <w:tc>
          <w:tcPr>
            <w:tcW w:w="9869" w:type="dxa"/>
          </w:tcPr>
          <w:p w14:paraId="32ED8E6A" w14:textId="77777777" w:rsidR="00260693" w:rsidRPr="00E238EC" w:rsidRDefault="00260693" w:rsidP="004178C4">
            <w:pPr>
              <w:spacing w:before="0" w:line="240" w:lineRule="auto"/>
              <w:jc w:val="left"/>
              <w:rPr>
                <w:rFonts w:cs="Arial"/>
                <w:sz w:val="20"/>
                <w:szCs w:val="20"/>
              </w:rPr>
            </w:pPr>
            <w:r w:rsidRPr="00E238EC">
              <w:rPr>
                <w:rFonts w:cs="Arial"/>
                <w:sz w:val="20"/>
                <w:szCs w:val="20"/>
              </w:rPr>
              <w:t xml:space="preserve">(aus der Einleitung): Unter einer soziologischen Perspektive gilt es, den Wandel von Fertilitätsmustern in einem theoretischen Rahmen zusammenzubringen mit den großen gesellschaftlichen Wandlungsprozessen. Der Wandel der Fertilitätsmuster ist gekennzeichnet durch ein niedriges Niveau, auf dem sich die Fertilitätsrate eingespielt hat1, einen Aufschub der ersten Geburt in ein zunehmend höheres Alter sowie durch eine »Ausdifferenzierung gruppenspezifischer und lebenslaufspezifischer Reproduktionsweisen« (Birg 1992: 192). Es gibt durchaus eine Reihe von Ansätzen, die erklären, wie strukturelle Wandlungsprozesse auf das reproduktive Handeln von Einzelnen und von Paaren durchschlagen. Überwiegend werden dabei die Veränderungen der Qualifikation und Erwerbstätigkeit von Frauen, speziell die sich daraus ergebenden Zielkonflikte und Unvereinbarkeiten, für Kinderlosigkeit und Geburtenaufschub verantwortlich gemacht (z.B. Beck-Gernsheim 1997): Frauen verzichten (zumindest zeitweise) aufgrund einer rationalen Abwägung auf die mit Nachteilen verbundene Option der Familiengründung.  </w:t>
            </w:r>
          </w:p>
        </w:tc>
      </w:tr>
      <w:tr w:rsidR="00260693" w:rsidRPr="00E238EC" w14:paraId="01553D51" w14:textId="77777777" w:rsidTr="00B22FF8">
        <w:tc>
          <w:tcPr>
            <w:tcW w:w="4408" w:type="dxa"/>
            <w:shd w:val="clear" w:color="auto" w:fill="E482D1"/>
          </w:tcPr>
          <w:p w14:paraId="08B0334D" w14:textId="77777777" w:rsidR="00260693" w:rsidRPr="00E238EC" w:rsidRDefault="00260693" w:rsidP="00846CB3">
            <w:pPr>
              <w:spacing w:line="240" w:lineRule="auto"/>
              <w:jc w:val="left"/>
              <w:rPr>
                <w:rFonts w:cs="Arial"/>
                <w:sz w:val="20"/>
                <w:szCs w:val="20"/>
              </w:rPr>
            </w:pPr>
            <w:r w:rsidRPr="00F434B0">
              <w:rPr>
                <w:rFonts w:cs="Arial"/>
                <w:sz w:val="20"/>
                <w:szCs w:val="20"/>
              </w:rPr>
              <w:t>Kadi, U</w:t>
            </w:r>
            <w:r>
              <w:rPr>
                <w:rFonts w:cs="Arial"/>
                <w:sz w:val="20"/>
                <w:szCs w:val="20"/>
              </w:rPr>
              <w:t xml:space="preserve">lrike und Katharina </w:t>
            </w:r>
            <w:r w:rsidRPr="00F434B0">
              <w:rPr>
                <w:rFonts w:cs="Arial"/>
                <w:sz w:val="20"/>
                <w:szCs w:val="20"/>
              </w:rPr>
              <w:t>Leithner-</w:t>
            </w:r>
            <w:proofErr w:type="spellStart"/>
            <w:r w:rsidRPr="00F434B0">
              <w:rPr>
                <w:rFonts w:cs="Arial"/>
                <w:sz w:val="20"/>
                <w:szCs w:val="20"/>
              </w:rPr>
              <w:t>Dziubas</w:t>
            </w:r>
            <w:proofErr w:type="spellEnd"/>
            <w:r>
              <w:rPr>
                <w:rFonts w:cs="Arial"/>
                <w:sz w:val="20"/>
                <w:szCs w:val="20"/>
              </w:rPr>
              <w:t xml:space="preserve">. </w:t>
            </w:r>
            <w:r w:rsidRPr="00F434B0">
              <w:rPr>
                <w:rFonts w:cs="Arial"/>
                <w:sz w:val="20"/>
                <w:szCs w:val="20"/>
              </w:rPr>
              <w:t xml:space="preserve">2019. Das Monster einer zweibeinigen Gebärmutter. Leihmutterschaft als Ortswechsel. </w:t>
            </w:r>
            <w:r w:rsidRPr="0034084F">
              <w:rPr>
                <w:rFonts w:cs="Arial"/>
                <w:i/>
                <w:iCs/>
                <w:sz w:val="20"/>
                <w:szCs w:val="20"/>
              </w:rPr>
              <w:t>Feministische Studien</w:t>
            </w:r>
            <w:r w:rsidRPr="00F434B0">
              <w:rPr>
                <w:rFonts w:cs="Arial"/>
                <w:sz w:val="20"/>
                <w:szCs w:val="20"/>
              </w:rPr>
              <w:t xml:space="preserve"> 37</w:t>
            </w:r>
            <w:r>
              <w:rPr>
                <w:rFonts w:cs="Arial"/>
                <w:sz w:val="20"/>
                <w:szCs w:val="20"/>
              </w:rPr>
              <w:t xml:space="preserve"> </w:t>
            </w:r>
            <w:r w:rsidRPr="00F434B0">
              <w:rPr>
                <w:rFonts w:cs="Arial"/>
                <w:sz w:val="20"/>
                <w:szCs w:val="20"/>
              </w:rPr>
              <w:t>(1)</w:t>
            </w:r>
            <w:r>
              <w:rPr>
                <w:rFonts w:cs="Arial"/>
                <w:sz w:val="20"/>
                <w:szCs w:val="20"/>
              </w:rPr>
              <w:t>:</w:t>
            </w:r>
            <w:r w:rsidRPr="00F434B0">
              <w:rPr>
                <w:rFonts w:cs="Arial"/>
                <w:sz w:val="20"/>
                <w:szCs w:val="20"/>
              </w:rPr>
              <w:t xml:space="preserve"> 13-28.</w:t>
            </w:r>
            <w:r>
              <w:rPr>
                <w:rFonts w:cs="Arial"/>
                <w:sz w:val="20"/>
                <w:szCs w:val="20"/>
              </w:rPr>
              <w:t xml:space="preserve"> </w:t>
            </w:r>
            <w:r>
              <w:t xml:space="preserve"> </w:t>
            </w:r>
            <w:r w:rsidRPr="006B2D2B">
              <w:rPr>
                <w:rFonts w:cs="Arial"/>
                <w:sz w:val="20"/>
                <w:szCs w:val="20"/>
              </w:rPr>
              <w:t>DOI 10.1515/fs-2019-0002</w:t>
            </w:r>
          </w:p>
        </w:tc>
        <w:tc>
          <w:tcPr>
            <w:tcW w:w="9869" w:type="dxa"/>
          </w:tcPr>
          <w:p w14:paraId="6AACC6D8" w14:textId="77777777" w:rsidR="00260693" w:rsidRPr="00E238EC" w:rsidRDefault="00260693" w:rsidP="00846CB3">
            <w:pPr>
              <w:spacing w:line="240" w:lineRule="auto"/>
              <w:jc w:val="left"/>
              <w:rPr>
                <w:rFonts w:cs="Arial"/>
                <w:sz w:val="20"/>
                <w:szCs w:val="20"/>
              </w:rPr>
            </w:pPr>
            <w:r w:rsidRPr="00E238EC">
              <w:rPr>
                <w:rFonts w:cs="Arial"/>
                <w:sz w:val="20"/>
                <w:szCs w:val="20"/>
              </w:rPr>
              <w:t xml:space="preserve">(aus der Einleitung):  Obwohl Leihmutterschaft eine weltweit zunehmend zum Einsatz kommende Form der technisch assistierten Reproduktion ist, wurde sie bis jetzt im deutschen Sprachraum wenig diskutiert. Sie scheint in besonderem Maße geeignet zu sein, Kritik, vor allem aber Irritation und Empörung hervor zu rufen (z.B. </w:t>
            </w:r>
            <w:proofErr w:type="spellStart"/>
            <w:r w:rsidRPr="00E238EC">
              <w:rPr>
                <w:rFonts w:cs="Arial"/>
                <w:sz w:val="20"/>
                <w:szCs w:val="20"/>
              </w:rPr>
              <w:t>Ekmann</w:t>
            </w:r>
            <w:proofErr w:type="spellEnd"/>
            <w:r w:rsidRPr="00E238EC">
              <w:rPr>
                <w:rFonts w:cs="Arial"/>
                <w:sz w:val="20"/>
                <w:szCs w:val="20"/>
              </w:rPr>
              <w:t xml:space="preserve"> 2013; Gentile 2013; </w:t>
            </w:r>
            <w:proofErr w:type="spellStart"/>
            <w:r w:rsidRPr="00E238EC">
              <w:rPr>
                <w:rFonts w:cs="Arial"/>
                <w:sz w:val="20"/>
                <w:szCs w:val="20"/>
              </w:rPr>
              <w:t>Levaque</w:t>
            </w:r>
            <w:proofErr w:type="spellEnd"/>
            <w:r w:rsidRPr="00E238EC">
              <w:rPr>
                <w:rFonts w:cs="Arial"/>
                <w:sz w:val="20"/>
                <w:szCs w:val="20"/>
              </w:rPr>
              <w:t xml:space="preserve"> 2017; Metzler 2017; Calla 2017). Zudem gibt es weltweit nicht wenig Bestrebungen, sie generell zu untersagen, als handle es sich dabei auf jeden Fall um ein vor allem monströses Unterfangen. Es ist eine Reihe von Argumentationen bekannt, die für ein generelles Verbot sprechen – beispielsweise die ökonomisch motivierte Ausbeutung von reproduktiven Kapazitäten weiblicher Körper (Phillips 2013), die Interaktion von neoliberalen Ideologien mit Körpern und Körperteilen (Leve 2013) oder fragwürdige Auswirkungen auf die mittels Leihmutterschaft gezeugten Kinder (Romer Witten 2017).3 </w:t>
            </w:r>
            <w:r w:rsidRPr="00E238EC">
              <w:rPr>
                <w:rFonts w:cs="Arial"/>
                <w:sz w:val="20"/>
                <w:szCs w:val="20"/>
              </w:rPr>
              <w:lastRenderedPageBreak/>
              <w:t xml:space="preserve">Wir wenden uns im Folgenden allerdings nicht so sehr den vielen unstrittig problematischen Seiten der Leihmutterschaft zu. Denn wir gehen davon aus, dass manches an der Kritik daran nicht in erster Linie mit ihr selbst zu tun hat, sondern sich aus inhaltlich benachbarten Zusammenhängen speist, die mit der Leihmutterschaft thematisch und phantasmatisch assoziiert sind. Wir werden solche Zusammenhänge beschreiben, um den Raum für ein produktives Nachdenken über die Leihmutterschaft zu vergrößern. Mit Blick auf Margaret Atwoods The </w:t>
            </w:r>
            <w:proofErr w:type="spellStart"/>
            <w:r w:rsidRPr="00E238EC">
              <w:rPr>
                <w:rFonts w:cs="Arial"/>
                <w:sz w:val="20"/>
                <w:szCs w:val="20"/>
              </w:rPr>
              <w:t>Handmaid’s</w:t>
            </w:r>
            <w:proofErr w:type="spellEnd"/>
            <w:r w:rsidRPr="00E238EC">
              <w:rPr>
                <w:rFonts w:cs="Arial"/>
                <w:sz w:val="20"/>
                <w:szCs w:val="20"/>
              </w:rPr>
              <w:t xml:space="preserve"> Tale (1998 [1986]) und zwei der zahlreichen Bearbeitungen dieses Stoffs, nämlich Volker Schlöndorffs Die Geschichte der Dienerin (1990) und der Hulu-Fernsehserie The </w:t>
            </w:r>
            <w:proofErr w:type="spellStart"/>
            <w:r w:rsidRPr="00E238EC">
              <w:rPr>
                <w:rFonts w:cs="Arial"/>
                <w:sz w:val="20"/>
                <w:szCs w:val="20"/>
              </w:rPr>
              <w:t>Handmaid’s</w:t>
            </w:r>
            <w:proofErr w:type="spellEnd"/>
            <w:r w:rsidRPr="00E238EC">
              <w:rPr>
                <w:rFonts w:cs="Arial"/>
                <w:sz w:val="20"/>
                <w:szCs w:val="20"/>
              </w:rPr>
              <w:t xml:space="preserve"> Tale (Der Report der Magd) (2017), werden im Folgenden latente, unbewusste Aspekte herausgearbeitet, die eine Diskussion über Leihmutterschaft im Hintergrund mitbestimmen. Unsere These lautet: Es sind einerseits die </w:t>
            </w:r>
            <w:proofErr w:type="spellStart"/>
            <w:r w:rsidRPr="00E238EC">
              <w:rPr>
                <w:rFonts w:cs="Arial"/>
                <w:sz w:val="20"/>
                <w:szCs w:val="20"/>
              </w:rPr>
              <w:t>topischen</w:t>
            </w:r>
            <w:proofErr w:type="spellEnd"/>
            <w:r w:rsidRPr="00E238EC">
              <w:rPr>
                <w:rFonts w:cs="Arial"/>
                <w:sz w:val="20"/>
                <w:szCs w:val="20"/>
              </w:rPr>
              <w:t xml:space="preserve"> Verhältnisse bei Leihmutterschaften und andererseits erstarrte Bedeutungen von Mutterschaft, die es erschweren, neben destruktiven auch kreative Aspekte der Leihmutterschaft zu sehen.</w:t>
            </w:r>
          </w:p>
        </w:tc>
      </w:tr>
      <w:tr w:rsidR="00260693" w:rsidRPr="00E238EC" w14:paraId="1E65ECDC" w14:textId="77777777" w:rsidTr="00B22FF8">
        <w:tc>
          <w:tcPr>
            <w:tcW w:w="4408" w:type="dxa"/>
            <w:shd w:val="clear" w:color="auto" w:fill="E482D1"/>
          </w:tcPr>
          <w:p w14:paraId="3E1DEEAB" w14:textId="77777777" w:rsidR="00260693" w:rsidRPr="00E238EC" w:rsidRDefault="00260693" w:rsidP="000C2155">
            <w:pPr>
              <w:spacing w:line="240" w:lineRule="auto"/>
              <w:jc w:val="left"/>
              <w:rPr>
                <w:rFonts w:cs="Arial"/>
                <w:sz w:val="20"/>
                <w:szCs w:val="20"/>
              </w:rPr>
            </w:pPr>
            <w:r w:rsidRPr="00F434B0">
              <w:rPr>
                <w:rFonts w:cs="Arial"/>
                <w:sz w:val="20"/>
                <w:szCs w:val="20"/>
              </w:rPr>
              <w:lastRenderedPageBreak/>
              <w:t>Kahlert, H</w:t>
            </w:r>
            <w:r>
              <w:rPr>
                <w:rFonts w:cs="Arial"/>
                <w:sz w:val="20"/>
                <w:szCs w:val="20"/>
              </w:rPr>
              <w:t xml:space="preserve">eike und Agnes Blome. </w:t>
            </w:r>
            <w:r w:rsidRPr="00F434B0">
              <w:rPr>
                <w:rFonts w:cs="Arial"/>
                <w:sz w:val="20"/>
                <w:szCs w:val="20"/>
              </w:rPr>
              <w:t xml:space="preserve">2020. Politiken der Generativität und Reproduktive Rechte. Eine Einleitung. </w:t>
            </w:r>
            <w:proofErr w:type="spellStart"/>
            <w:r w:rsidRPr="00E756C6">
              <w:rPr>
                <w:rFonts w:cs="Arial"/>
                <w:i/>
                <w:iCs/>
                <w:sz w:val="20"/>
                <w:szCs w:val="20"/>
              </w:rPr>
              <w:t>Femina</w:t>
            </w:r>
            <w:proofErr w:type="spellEnd"/>
            <w:r w:rsidRPr="00E756C6">
              <w:rPr>
                <w:rFonts w:cs="Arial"/>
                <w:i/>
                <w:iCs/>
                <w:sz w:val="20"/>
                <w:szCs w:val="20"/>
              </w:rPr>
              <w:t xml:space="preserve"> </w:t>
            </w:r>
            <w:proofErr w:type="spellStart"/>
            <w:r w:rsidRPr="00E756C6">
              <w:rPr>
                <w:rFonts w:cs="Arial"/>
                <w:i/>
                <w:iCs/>
                <w:sz w:val="20"/>
                <w:szCs w:val="20"/>
              </w:rPr>
              <w:t>Politica</w:t>
            </w:r>
            <w:proofErr w:type="spellEnd"/>
            <w:r w:rsidRPr="00F434B0">
              <w:rPr>
                <w:rFonts w:cs="Arial"/>
                <w:sz w:val="20"/>
                <w:szCs w:val="20"/>
              </w:rPr>
              <w:t xml:space="preserve"> 29(2</w:t>
            </w:r>
            <w:r>
              <w:rPr>
                <w:rFonts w:cs="Arial"/>
                <w:sz w:val="20"/>
                <w:szCs w:val="20"/>
              </w:rPr>
              <w:t xml:space="preserve">): </w:t>
            </w:r>
            <w:r w:rsidRPr="00F434B0">
              <w:rPr>
                <w:rFonts w:cs="Arial"/>
                <w:sz w:val="20"/>
                <w:szCs w:val="20"/>
              </w:rPr>
              <w:t xml:space="preserve"> 9-22.</w:t>
            </w:r>
            <w:r>
              <w:rPr>
                <w:rFonts w:cs="Arial"/>
                <w:sz w:val="20"/>
                <w:szCs w:val="20"/>
              </w:rPr>
              <w:t xml:space="preserve"> </w:t>
            </w:r>
            <w:r w:rsidRPr="00F5716E">
              <w:rPr>
                <w:rFonts w:cs="Arial"/>
                <w:sz w:val="20"/>
                <w:szCs w:val="20"/>
              </w:rPr>
              <w:t>https://doi.org/10.3224/feminapolitica.v29i2.02</w:t>
            </w:r>
          </w:p>
        </w:tc>
        <w:tc>
          <w:tcPr>
            <w:tcW w:w="9869" w:type="dxa"/>
          </w:tcPr>
          <w:p w14:paraId="1D59F057" w14:textId="77777777" w:rsidR="00260693" w:rsidRPr="00E238EC" w:rsidRDefault="00260693" w:rsidP="000C2155">
            <w:pPr>
              <w:spacing w:line="240" w:lineRule="auto"/>
              <w:jc w:val="left"/>
              <w:rPr>
                <w:rFonts w:cs="Arial"/>
                <w:sz w:val="20"/>
                <w:szCs w:val="20"/>
              </w:rPr>
            </w:pPr>
            <w:r w:rsidRPr="00E238EC">
              <w:rPr>
                <w:rFonts w:cs="Arial"/>
                <w:sz w:val="20"/>
                <w:szCs w:val="20"/>
              </w:rPr>
              <w:t>1995 wurde das im Rahmen der Internationalen Konferenz zu Bevölkerung und Entwicklung ein Jahr zuvor verabschiedete Konzept der Sexuellen und Reproduktiven Gesundheit und Rechte, kurz: Reproduktive Rechte, in die Aktionsplattform der vierten Weltfrauenkonferenz integriert und völkerrechtlich als Bestandteil der Menschenrechte anerkannt. Die Übersetzung dieses Konzepts in nationale Politiken wird seither von einem regen Diskurs und politischen Aktivitäten verschiedener Akteur*innen begleitet. Der Artikel beleuchtet zunächst das komplexe Verhältnis von Staat, Politik und Bevölkerung. Im darauffolgenden Schritt stehen einige feministische Perspektiven auf ‚Generativität‘ als Fundament der Bevölkerungsentwicklung im Fokus. Danach wird das Konzept der Reproduktiven Rechte näher erörtert und anhand von zentralen Indikatoren im weltweiten Vergleich veranschaulicht. Schließlich werden Konfliktlinien im anhaltenden Streit über die Umsetzung dieses Menschenrechts umrissen. Mit einem Überblick über die Beiträge zum Schwerpunkt schließt die Einleitung.</w:t>
            </w:r>
          </w:p>
        </w:tc>
      </w:tr>
      <w:tr w:rsidR="00260693" w:rsidRPr="00E238EC" w14:paraId="69CD5466" w14:textId="77777777" w:rsidTr="00B22FF8">
        <w:tc>
          <w:tcPr>
            <w:tcW w:w="4408" w:type="dxa"/>
            <w:shd w:val="clear" w:color="auto" w:fill="E482D1"/>
          </w:tcPr>
          <w:p w14:paraId="473C70B0" w14:textId="77777777" w:rsidR="00260693" w:rsidRPr="00E238EC" w:rsidRDefault="00260693" w:rsidP="00D67E21">
            <w:pPr>
              <w:spacing w:line="240" w:lineRule="auto"/>
              <w:jc w:val="left"/>
              <w:rPr>
                <w:rFonts w:cs="Arial"/>
                <w:sz w:val="20"/>
                <w:szCs w:val="20"/>
              </w:rPr>
            </w:pPr>
            <w:r w:rsidRPr="00F434B0">
              <w:rPr>
                <w:rFonts w:cs="Arial"/>
                <w:sz w:val="20"/>
                <w:szCs w:val="20"/>
              </w:rPr>
              <w:t>Kahlert, H</w:t>
            </w:r>
            <w:r>
              <w:rPr>
                <w:rFonts w:cs="Arial"/>
                <w:sz w:val="20"/>
                <w:szCs w:val="20"/>
              </w:rPr>
              <w:t xml:space="preserve">eike und Anneli </w:t>
            </w:r>
            <w:proofErr w:type="spellStart"/>
            <w:r w:rsidRPr="00F434B0">
              <w:rPr>
                <w:rFonts w:cs="Arial"/>
                <w:sz w:val="20"/>
                <w:szCs w:val="20"/>
              </w:rPr>
              <w:t>Rüling</w:t>
            </w:r>
            <w:proofErr w:type="spellEnd"/>
            <w:r w:rsidRPr="00F434B0">
              <w:rPr>
                <w:rFonts w:cs="Arial"/>
                <w:sz w:val="20"/>
                <w:szCs w:val="20"/>
              </w:rPr>
              <w:t>.</w:t>
            </w:r>
            <w:r>
              <w:rPr>
                <w:rFonts w:cs="Arial"/>
                <w:sz w:val="20"/>
                <w:szCs w:val="20"/>
              </w:rPr>
              <w:t xml:space="preserve"> </w:t>
            </w:r>
            <w:r w:rsidRPr="00F434B0">
              <w:rPr>
                <w:rFonts w:cs="Arial"/>
                <w:sz w:val="20"/>
                <w:szCs w:val="20"/>
              </w:rPr>
              <w:t xml:space="preserve">2008. Geschlecht, Generativität und die "Natur der Gesellschaft": Analysen im Anschluss an Giddens und Foucault. </w:t>
            </w:r>
            <w:r>
              <w:rPr>
                <w:rFonts w:cs="Arial"/>
                <w:sz w:val="20"/>
                <w:szCs w:val="20"/>
              </w:rPr>
              <w:t>In</w:t>
            </w:r>
            <w:r w:rsidRPr="00F434B0">
              <w:rPr>
                <w:rFonts w:cs="Arial"/>
                <w:sz w:val="20"/>
                <w:szCs w:val="20"/>
              </w:rPr>
              <w:t xml:space="preserve"> </w:t>
            </w:r>
            <w:r w:rsidRPr="00803B9E">
              <w:rPr>
                <w:rFonts w:cs="Arial"/>
                <w:i/>
                <w:iCs/>
                <w:sz w:val="20"/>
                <w:szCs w:val="20"/>
              </w:rPr>
              <w:t>Die Natur der Gesellschaft: Verhandlungen des 33. Kongresses der Deutschen Gesellschaft für Soziologie in Kassel 2006.</w:t>
            </w:r>
            <w:r w:rsidRPr="00F434B0">
              <w:rPr>
                <w:rFonts w:cs="Arial"/>
                <w:sz w:val="20"/>
                <w:szCs w:val="20"/>
              </w:rPr>
              <w:t xml:space="preserve"> </w:t>
            </w:r>
            <w:proofErr w:type="spellStart"/>
            <w:r w:rsidRPr="00803B9E">
              <w:rPr>
                <w:rFonts w:cs="Arial"/>
                <w:i/>
                <w:iCs/>
                <w:sz w:val="20"/>
                <w:szCs w:val="20"/>
              </w:rPr>
              <w:t>Teilbd</w:t>
            </w:r>
            <w:proofErr w:type="spellEnd"/>
            <w:r w:rsidRPr="00803B9E">
              <w:rPr>
                <w:rFonts w:cs="Arial"/>
                <w:i/>
                <w:iCs/>
                <w:sz w:val="20"/>
                <w:szCs w:val="20"/>
              </w:rPr>
              <w:t>. 1 u. 2</w:t>
            </w:r>
            <w:r>
              <w:rPr>
                <w:rFonts w:cs="Arial"/>
                <w:i/>
                <w:iCs/>
                <w:sz w:val="20"/>
                <w:szCs w:val="20"/>
              </w:rPr>
              <w:t xml:space="preserve">, </w:t>
            </w:r>
            <w:r>
              <w:rPr>
                <w:rFonts w:cs="Arial"/>
                <w:iCs/>
                <w:sz w:val="20"/>
                <w:szCs w:val="20"/>
              </w:rPr>
              <w:t xml:space="preserve">hrsg. von Karl-Siegbert Rehberg, </w:t>
            </w:r>
            <w:r w:rsidRPr="00B70D34">
              <w:rPr>
                <w:rFonts w:cs="Arial"/>
                <w:iCs/>
                <w:sz w:val="20"/>
                <w:szCs w:val="20"/>
              </w:rPr>
              <w:t>4729-4736</w:t>
            </w:r>
            <w:r>
              <w:rPr>
                <w:rFonts w:cs="Arial"/>
                <w:sz w:val="20"/>
                <w:szCs w:val="20"/>
              </w:rPr>
              <w:t>.</w:t>
            </w:r>
            <w:r w:rsidRPr="00F434B0">
              <w:rPr>
                <w:rFonts w:cs="Arial"/>
                <w:sz w:val="20"/>
                <w:szCs w:val="20"/>
              </w:rPr>
              <w:t xml:space="preserve"> Frankfurt am Main: Campus. https://nbn-resolving.org/urn:nbn:de:0168-ssoar-154627</w:t>
            </w:r>
          </w:p>
        </w:tc>
        <w:tc>
          <w:tcPr>
            <w:tcW w:w="9869" w:type="dxa"/>
          </w:tcPr>
          <w:p w14:paraId="74BBF5B0" w14:textId="77777777" w:rsidR="00260693" w:rsidRPr="00E238EC" w:rsidRDefault="00260693" w:rsidP="00D67E21">
            <w:pPr>
              <w:spacing w:line="240" w:lineRule="auto"/>
              <w:jc w:val="left"/>
              <w:rPr>
                <w:rFonts w:cs="Arial"/>
                <w:sz w:val="20"/>
                <w:szCs w:val="20"/>
              </w:rPr>
            </w:pPr>
            <w:r w:rsidRPr="00E238EC">
              <w:rPr>
                <w:rFonts w:cs="Arial"/>
                <w:sz w:val="20"/>
                <w:szCs w:val="20"/>
              </w:rPr>
              <w:t>Die spätmoderne Geschlechterordnung ist durch Widersprüche zwischen Re-Naturalisierungs- und Vergesellschaftungsprozessen von Geschlecht gekennzeichnet: Re-naturalisierende Zuschreibungen an die Geschlechter, z.B. hinsichtlich der (mit den generativen Funktionen begründeten) Arbeitsteilung, gehen Hand in Hand mit sozialen Dekonstruktionsprozessen, in denen Geschlecht und Generativität ihrer vorgeblichen Natürlichkeit entledigt und als durch und durch vergesellschaftet verstanden werden. Hier zeichnet sich eine Gleichzeitigkeit von Stabilität und Wandel in den Reproduktionsprozessen von Geschlecht ab. Soziologische Konzepte, die diese widersprüchliche Gleichzeitigkeit auf den Begriff zu bringen ermöglichen, sind jedoch rar. In dem Vortrag diskutieren die Verfasserinnen, welches Erkenntnispotenzial Anthony Giddens' Sozialtheorie der Strukturierung bietet, um dieses komplexe Problem zu begreifen. Dafür skizzieren sie die Figur der Dualität von Geschlecht, in der sie die Konzepte der sozialwissenschaftlichen Frauen- und Geschlechterforschung von Geschlecht als Struktur- und Prozesskategorie mit Giddens' Konzept der Dualität von Struktur und Handlung zusammendenken. Diese Figur ist eng verknüpft mit Giddens' raumzeitlich strukturierten Vorstellungen zur Dialektik von Stabilität und Wandel, die ebenfalls erörtert und auf die oben genannten Widersprüche in den Reproduktionsprozessen von Geschlecht bezogen werden. Schließlich wird unter Rückgriff auf Giddens' Modernisierungstheorie dargelegt, dass die spätmoderne Geschlechterordnung eine von Menschen gestaltete, posttraditionale Ordnung ist, in der auch die Natur vergesellschaftet ist. In Weiterführung von Giddens' Argumentation lässt sich schlussfolgern, dass in dieser posttraditionalen Ordnung die Re-</w:t>
            </w:r>
            <w:r w:rsidRPr="00E238EC">
              <w:rPr>
                <w:rFonts w:cs="Arial"/>
                <w:sz w:val="20"/>
                <w:szCs w:val="20"/>
              </w:rPr>
              <w:lastRenderedPageBreak/>
              <w:t>Naturalisierung von Geschlecht der Fortsetzung der patriarchalen Herrschaft dient, während die De-Naturalisierung von Geschlecht zur Demokratisierung beiträgt: Geschlecht und Geschlechterverhältnisse werden hier zum Verhandlungsgegenstand.</w:t>
            </w:r>
          </w:p>
        </w:tc>
      </w:tr>
      <w:tr w:rsidR="00260693" w:rsidRPr="00E238EC" w14:paraId="595968B9" w14:textId="77777777" w:rsidTr="00B22FF8">
        <w:tc>
          <w:tcPr>
            <w:tcW w:w="4408" w:type="dxa"/>
            <w:shd w:val="clear" w:color="auto" w:fill="E482D1"/>
          </w:tcPr>
          <w:p w14:paraId="052BC9D0" w14:textId="77777777" w:rsidR="00260693" w:rsidRPr="00E238EC" w:rsidRDefault="00260693" w:rsidP="00421547">
            <w:pPr>
              <w:spacing w:line="240" w:lineRule="auto"/>
              <w:jc w:val="left"/>
              <w:rPr>
                <w:rFonts w:cs="Arial"/>
                <w:sz w:val="20"/>
                <w:szCs w:val="20"/>
              </w:rPr>
            </w:pPr>
            <w:commentRangeStart w:id="16"/>
            <w:r w:rsidRPr="00F434B0">
              <w:rPr>
                <w:rFonts w:cs="Arial"/>
                <w:sz w:val="20"/>
                <w:szCs w:val="20"/>
              </w:rPr>
              <w:lastRenderedPageBreak/>
              <w:t>Kahlert</w:t>
            </w:r>
            <w:commentRangeEnd w:id="16"/>
            <w:r>
              <w:rPr>
                <w:rStyle w:val="Kommentarzeichen"/>
              </w:rPr>
              <w:commentReference w:id="16"/>
            </w:r>
            <w:r w:rsidRPr="00F434B0">
              <w:rPr>
                <w:rFonts w:cs="Arial"/>
                <w:sz w:val="20"/>
                <w:szCs w:val="20"/>
              </w:rPr>
              <w:t>, H</w:t>
            </w:r>
            <w:r>
              <w:rPr>
                <w:rFonts w:cs="Arial"/>
                <w:sz w:val="20"/>
                <w:szCs w:val="20"/>
              </w:rPr>
              <w:t>eike</w:t>
            </w:r>
            <w:r w:rsidRPr="00F434B0">
              <w:rPr>
                <w:rFonts w:cs="Arial"/>
                <w:sz w:val="20"/>
                <w:szCs w:val="20"/>
              </w:rPr>
              <w:t xml:space="preserve">. 2008. "Nachhaltige Bevölkerungsentwicklung": politische Steuerung der Generativität in </w:t>
            </w:r>
            <w:proofErr w:type="spellStart"/>
            <w:r w:rsidRPr="00F434B0">
              <w:rPr>
                <w:rFonts w:cs="Arial"/>
                <w:sz w:val="20"/>
                <w:szCs w:val="20"/>
              </w:rPr>
              <w:t>postnaturalen</w:t>
            </w:r>
            <w:proofErr w:type="spellEnd"/>
            <w:r w:rsidRPr="00F434B0">
              <w:rPr>
                <w:rFonts w:cs="Arial"/>
                <w:sz w:val="20"/>
                <w:szCs w:val="20"/>
              </w:rPr>
              <w:t xml:space="preserve"> Zeiten.</w:t>
            </w:r>
            <w:r>
              <w:rPr>
                <w:rFonts w:cs="Arial"/>
                <w:sz w:val="20"/>
                <w:szCs w:val="20"/>
              </w:rPr>
              <w:t xml:space="preserve"> In</w:t>
            </w:r>
            <w:r w:rsidRPr="00F434B0">
              <w:rPr>
                <w:rFonts w:cs="Arial"/>
                <w:sz w:val="20"/>
                <w:szCs w:val="20"/>
              </w:rPr>
              <w:t xml:space="preserve"> </w:t>
            </w:r>
            <w:r w:rsidRPr="00803B9E">
              <w:rPr>
                <w:rFonts w:cs="Arial"/>
                <w:i/>
                <w:iCs/>
                <w:sz w:val="20"/>
                <w:szCs w:val="20"/>
              </w:rPr>
              <w:t>Die Natur der Gesellschaft: Verhandlungen des 33. Kongresses der Deutschen Gesellschaft für Soziologie in Kassel 2006.</w:t>
            </w:r>
            <w:r w:rsidRPr="00F434B0">
              <w:rPr>
                <w:rFonts w:cs="Arial"/>
                <w:sz w:val="20"/>
                <w:szCs w:val="20"/>
              </w:rPr>
              <w:t xml:space="preserve"> </w:t>
            </w:r>
            <w:proofErr w:type="spellStart"/>
            <w:r w:rsidRPr="00803B9E">
              <w:rPr>
                <w:rFonts w:cs="Arial"/>
                <w:i/>
                <w:iCs/>
                <w:sz w:val="20"/>
                <w:szCs w:val="20"/>
              </w:rPr>
              <w:t>Teilbd</w:t>
            </w:r>
            <w:proofErr w:type="spellEnd"/>
            <w:r w:rsidRPr="00803B9E">
              <w:rPr>
                <w:rFonts w:cs="Arial"/>
                <w:i/>
                <w:iCs/>
                <w:sz w:val="20"/>
                <w:szCs w:val="20"/>
              </w:rPr>
              <w:t>. 1 u. 2</w:t>
            </w:r>
            <w:r>
              <w:rPr>
                <w:rFonts w:cs="Arial"/>
                <w:i/>
                <w:iCs/>
                <w:sz w:val="20"/>
                <w:szCs w:val="20"/>
              </w:rPr>
              <w:t xml:space="preserve">, </w:t>
            </w:r>
            <w:r>
              <w:rPr>
                <w:rFonts w:cs="Arial"/>
                <w:iCs/>
                <w:sz w:val="20"/>
                <w:szCs w:val="20"/>
              </w:rPr>
              <w:t>hrsg. von Karl-Siegbert Rehberg, 2288-2301</w:t>
            </w:r>
            <w:r>
              <w:rPr>
                <w:rFonts w:cs="Arial"/>
                <w:sz w:val="20"/>
                <w:szCs w:val="20"/>
              </w:rPr>
              <w:t>.</w:t>
            </w:r>
            <w:r w:rsidRPr="00F434B0">
              <w:rPr>
                <w:rFonts w:cs="Arial"/>
                <w:sz w:val="20"/>
                <w:szCs w:val="20"/>
              </w:rPr>
              <w:t xml:space="preserve"> Frankfurt am Main: Campus. https://nbnresolving.org/urn:nbn:de:0168-ssoar-152013</w:t>
            </w:r>
          </w:p>
        </w:tc>
        <w:tc>
          <w:tcPr>
            <w:tcW w:w="9869" w:type="dxa"/>
          </w:tcPr>
          <w:p w14:paraId="7BE9F498" w14:textId="77777777" w:rsidR="00260693" w:rsidRPr="00E238EC" w:rsidRDefault="00260693" w:rsidP="00421547">
            <w:pPr>
              <w:spacing w:line="240" w:lineRule="auto"/>
              <w:jc w:val="left"/>
              <w:rPr>
                <w:rFonts w:cs="Arial"/>
                <w:sz w:val="20"/>
                <w:szCs w:val="20"/>
              </w:rPr>
            </w:pPr>
            <w:r w:rsidRPr="00E238EC">
              <w:rPr>
                <w:rFonts w:cs="Arial"/>
                <w:sz w:val="20"/>
                <w:szCs w:val="20"/>
              </w:rPr>
              <w:t>Spätmoderne Wohlfahrtsgesellschaften sind '</w:t>
            </w:r>
            <w:proofErr w:type="spellStart"/>
            <w:r w:rsidRPr="00E238EC">
              <w:rPr>
                <w:rFonts w:cs="Arial"/>
                <w:sz w:val="20"/>
                <w:szCs w:val="20"/>
              </w:rPr>
              <w:t>postnaturale</w:t>
            </w:r>
            <w:proofErr w:type="spellEnd"/>
            <w:r w:rsidRPr="00E238EC">
              <w:rPr>
                <w:rFonts w:cs="Arial"/>
                <w:sz w:val="20"/>
                <w:szCs w:val="20"/>
              </w:rPr>
              <w:t xml:space="preserve"> Gesellschaften' (Giddens 2001), in denen die 'Natur' menschlich kontrolliert wird und nur noch in Form von 'gestalteter Umwelt' bzw. 'vergesellschafteter Natur' existiert. Mit dem Ende der Natur geht auch das Ende der 'natürlichen' Geschlechterdifferenz einher und mit ihr die Ablösung der Sexualität von ihrer Fortpflanzungsfunktion. Damit sind Geschlechtlichkeit und Generativität zu durch und durch vergesellschafteten Fragen geworden. Eine momentan heiß diskutierte Folge dieser Entwicklung ist, dass in allen westlichen Wohlfahrtsgesellschaften die Geburtenraten sinken und die Bevölkerung zu schrumpfen beginnt. Inzwischen ist Allgemeinwissen, dass Deutschland weltweit zu den Ländern mit den niedrigsten Geburtenraten gehört. Die damit verbundene Sorge drückt sich im staatlichen Handeln u.a. im Abbau der Frauen- und Gleichstellungspolitik und im Erstarken der Familienpolitik aus: Die gezielte Geburtenförderung soll der aktiven und nachhaltigen Bevölkerungsentwicklung dienen. Familienpolitik scheint damit wesentlich zur Bevölkerungspolitik zu werden, auch wenn das derzeit in Deutschland (noch) niemand so offen behaupten mag. Besondere soziologische Aufmerksamkeit verdient, dass es dabei nicht nur um die Steigerung der Quantität des Nachwuchses geht, sondern auch um seine Qualität, denn der Nachwuchs von gebildeten Eltern ist von besonderem Interesse für die Zukunft des Wirtschaftsstandorts Deutschland. Frauen hingegen interessieren politisch derzeit wieder vor allem als (potenzielle) Mütter, während das auf Vielfalt von (weiblichen) Lebensentwürfen zielende (Frauen-)Leitbild der Frauen- und Gleichstellungspolitik nicht zur schrumpfenden Wohlfahrtsgesellschaft zu passen scheint. In dem Beitrag möchte die Verfasserin also vor dem Hintergrund der 'demographischen Wende' und dem 'PISA-Schock' einen (</w:t>
            </w:r>
            <w:proofErr w:type="spellStart"/>
            <w:r w:rsidRPr="00E238EC">
              <w:rPr>
                <w:rFonts w:cs="Arial"/>
                <w:sz w:val="20"/>
                <w:szCs w:val="20"/>
              </w:rPr>
              <w:t>geschlechter</w:t>
            </w:r>
            <w:proofErr w:type="spellEnd"/>
            <w:r w:rsidRPr="00E238EC">
              <w:rPr>
                <w:rFonts w:cs="Arial"/>
                <w:sz w:val="20"/>
                <w:szCs w:val="20"/>
              </w:rPr>
              <w:t>)kritischen und institutionentheoretisch inspirierten Blick auf die aktuelle familienpolitische Diskussion zur Steuerung der Generativität in Deutschland richten. Dabei soll das Erstarken bevölkerungspolitischer Argumente herausgearbeitet werden.</w:t>
            </w:r>
          </w:p>
        </w:tc>
      </w:tr>
      <w:tr w:rsidR="00260693" w:rsidRPr="00E238EC" w14:paraId="0267D74E" w14:textId="77777777" w:rsidTr="00B22FF8">
        <w:tc>
          <w:tcPr>
            <w:tcW w:w="4408" w:type="dxa"/>
            <w:shd w:val="clear" w:color="auto" w:fill="E482D1"/>
          </w:tcPr>
          <w:p w14:paraId="561364A3" w14:textId="77777777" w:rsidR="00260693" w:rsidRPr="00E238EC" w:rsidRDefault="00260693" w:rsidP="002E67F3">
            <w:pPr>
              <w:spacing w:before="0" w:line="240" w:lineRule="auto"/>
              <w:jc w:val="left"/>
              <w:rPr>
                <w:rFonts w:cs="Arial"/>
                <w:sz w:val="20"/>
                <w:szCs w:val="20"/>
              </w:rPr>
            </w:pPr>
            <w:r w:rsidRPr="00F434B0">
              <w:rPr>
                <w:rFonts w:cs="Arial"/>
                <w:sz w:val="20"/>
                <w:szCs w:val="20"/>
              </w:rPr>
              <w:t>Kahlert, H</w:t>
            </w:r>
            <w:r>
              <w:rPr>
                <w:rFonts w:cs="Arial"/>
                <w:sz w:val="20"/>
                <w:szCs w:val="20"/>
              </w:rPr>
              <w:t xml:space="preserve">eike. </w:t>
            </w:r>
            <w:r w:rsidRPr="00F434B0">
              <w:rPr>
                <w:rFonts w:cs="Arial"/>
                <w:sz w:val="20"/>
                <w:szCs w:val="20"/>
              </w:rPr>
              <w:t xml:space="preserve">2008. Strukturierung der Widersprüche: De- und Re-Naturalisierungsprozesse von Geschlecht in der posttraditionalen Gesellschaft. </w:t>
            </w:r>
            <w:r>
              <w:rPr>
                <w:rFonts w:cs="Arial"/>
                <w:sz w:val="20"/>
                <w:szCs w:val="20"/>
              </w:rPr>
              <w:t>In</w:t>
            </w:r>
            <w:r w:rsidRPr="00F434B0">
              <w:rPr>
                <w:rFonts w:cs="Arial"/>
                <w:sz w:val="20"/>
                <w:szCs w:val="20"/>
              </w:rPr>
              <w:t xml:space="preserve"> </w:t>
            </w:r>
            <w:r w:rsidRPr="00803B9E">
              <w:rPr>
                <w:rFonts w:cs="Arial"/>
                <w:i/>
                <w:iCs/>
                <w:sz w:val="20"/>
                <w:szCs w:val="20"/>
              </w:rPr>
              <w:t>Die Natur der Gesellschaft: Verhandlungen des 33. Kongresses der Deutschen Gesellschaft für Soziologie in Kassel 2006.</w:t>
            </w:r>
            <w:r w:rsidRPr="00F434B0">
              <w:rPr>
                <w:rFonts w:cs="Arial"/>
                <w:sz w:val="20"/>
                <w:szCs w:val="20"/>
              </w:rPr>
              <w:t xml:space="preserve"> </w:t>
            </w:r>
            <w:proofErr w:type="spellStart"/>
            <w:r w:rsidRPr="00803B9E">
              <w:rPr>
                <w:rFonts w:cs="Arial"/>
                <w:i/>
                <w:iCs/>
                <w:sz w:val="20"/>
                <w:szCs w:val="20"/>
              </w:rPr>
              <w:t>Teilbd</w:t>
            </w:r>
            <w:proofErr w:type="spellEnd"/>
            <w:r w:rsidRPr="00803B9E">
              <w:rPr>
                <w:rFonts w:cs="Arial"/>
                <w:i/>
                <w:iCs/>
                <w:sz w:val="20"/>
                <w:szCs w:val="20"/>
              </w:rPr>
              <w:t>. 1 u. 2</w:t>
            </w:r>
            <w:r>
              <w:rPr>
                <w:rFonts w:cs="Arial"/>
                <w:i/>
                <w:iCs/>
                <w:sz w:val="20"/>
                <w:szCs w:val="20"/>
              </w:rPr>
              <w:t xml:space="preserve">, </w:t>
            </w:r>
            <w:r>
              <w:rPr>
                <w:rFonts w:cs="Arial"/>
                <w:iCs/>
                <w:sz w:val="20"/>
                <w:szCs w:val="20"/>
              </w:rPr>
              <w:t>hrsg. von Karl-Siegbert Rehberg, 4748-4761</w:t>
            </w:r>
            <w:r>
              <w:rPr>
                <w:rFonts w:cs="Arial"/>
                <w:sz w:val="20"/>
                <w:szCs w:val="20"/>
              </w:rPr>
              <w:t>.</w:t>
            </w:r>
            <w:r w:rsidRPr="00F434B0">
              <w:rPr>
                <w:rFonts w:cs="Arial"/>
                <w:sz w:val="20"/>
                <w:szCs w:val="20"/>
              </w:rPr>
              <w:t xml:space="preserve"> Frankfurt am Main: Campus.</w:t>
            </w:r>
            <w:r>
              <w:rPr>
                <w:rFonts w:cs="Arial"/>
                <w:sz w:val="20"/>
                <w:szCs w:val="20"/>
              </w:rPr>
              <w:t xml:space="preserve"> </w:t>
            </w:r>
            <w:r w:rsidRPr="00F434B0">
              <w:rPr>
                <w:rFonts w:cs="Arial"/>
                <w:sz w:val="20"/>
                <w:szCs w:val="20"/>
              </w:rPr>
              <w:t>https://nbn-resolving.org/urn:nbn:de:0168-ssoar-154601</w:t>
            </w:r>
          </w:p>
        </w:tc>
        <w:tc>
          <w:tcPr>
            <w:tcW w:w="9869" w:type="dxa"/>
          </w:tcPr>
          <w:p w14:paraId="41089C7A" w14:textId="77777777" w:rsidR="00260693" w:rsidRPr="00E238EC" w:rsidRDefault="00260693" w:rsidP="002E67F3">
            <w:pPr>
              <w:spacing w:before="0" w:line="240" w:lineRule="auto"/>
              <w:jc w:val="left"/>
              <w:rPr>
                <w:rFonts w:cs="Arial"/>
                <w:sz w:val="20"/>
                <w:szCs w:val="20"/>
              </w:rPr>
            </w:pPr>
            <w:r w:rsidRPr="00E238EC">
              <w:rPr>
                <w:rFonts w:cs="Arial"/>
                <w:sz w:val="20"/>
                <w:szCs w:val="20"/>
              </w:rPr>
              <w:t xml:space="preserve">Die spätmoderne Geschlechterordnung ist durch Widersprüche zwischen Re-Naturalisierungs- und Vergesellschaftungsprozessen von Geschlecht gekennzeichnet: Re-naturalisierende Zuschreibungen an die Geschlechter, z.B. hinsichtlich der (mit den generativen Funktionen begründeten) Arbeitsteilung, gehen Hand in Hand mit sozialen Dekonstruktionsprozessen, in denen Geschlecht und Generativität ihrer vorgeblichen Natürlichkeit entledigt und als durch und durch vergesellschaftet verstanden werden. Hier zeichnet sich eine Gleichzeitigkeit von Stabilität und Wandel in den Reproduktionsprozessen von Geschlecht ab. Soziologische Konzepte, die diese widersprüchliche Gleichzeitigkeit auf den Begriff zu bringen ermöglichen, sind jedoch rar. In dem Vortrag diskutiert die Verfasserin, welches Erkenntnispotenzial Anthony Giddens' Sozialtheorie der Strukturierung bietet, um dieses komplexe Problem zu begreifen. Dafür skizziert sie die Figur der Dualität von Geschlecht, in der sie die Konzepte der sozialwissenschaftlichen Frauen- und Geschlechterforschung von Geschlecht als Struktur- und Prozesskategorie mit Giddens' Konzept der Dualität von Struktur und Handlung zusammendenke. Diese Figur ist eng verknüpft mit Giddens' raumzeitlich strukturierten Vorstellungen zur Dialektik von Stabilität und Wandel, die ebenfalls erörtert und auf die oben genannten Widersprüche in den Reproduktionsprozessen von Geschlecht bezogen werden. Schließlich wird unter Rückgriff auf Giddens' Modernisierungstheorie dargelegt, dass die spätmoderne Geschlechterordnung eine von Menschen </w:t>
            </w:r>
            <w:r w:rsidRPr="00E238EC">
              <w:rPr>
                <w:rFonts w:cs="Arial"/>
                <w:sz w:val="20"/>
                <w:szCs w:val="20"/>
              </w:rPr>
              <w:lastRenderedPageBreak/>
              <w:t>gestaltete, posttraditionale Ordnung ist, in der auch die Natur vergesellschaftet ist. In Weiterführung von Giddens' Argumentation lässt sich schlussfolgern, dass in dieser posttraditionalen Ordnung die Re-Naturalisierung von Geschlecht der Fortsetzung der patriarchalen Herrschaft dient, während die De-Naturalisierung von Geschlecht zur Demokratisierung beiträgt: Geschlecht und Geschlechterverhältnisse werden hier zum Verhandlungsgegenstand.</w:t>
            </w:r>
          </w:p>
        </w:tc>
      </w:tr>
      <w:tr w:rsidR="00260693" w:rsidRPr="00E238EC" w14:paraId="656D9A24" w14:textId="77777777" w:rsidTr="00B22FF8">
        <w:tc>
          <w:tcPr>
            <w:tcW w:w="4408" w:type="dxa"/>
            <w:shd w:val="clear" w:color="auto" w:fill="E482D1"/>
          </w:tcPr>
          <w:p w14:paraId="64BB7CC9" w14:textId="77777777" w:rsidR="00260693" w:rsidRPr="00E238EC" w:rsidRDefault="00260693" w:rsidP="00101379">
            <w:pPr>
              <w:spacing w:line="240" w:lineRule="auto"/>
              <w:jc w:val="left"/>
              <w:rPr>
                <w:rFonts w:cs="Arial"/>
                <w:sz w:val="20"/>
                <w:szCs w:val="20"/>
              </w:rPr>
            </w:pPr>
            <w:r w:rsidRPr="00F434B0">
              <w:rPr>
                <w:rFonts w:cs="Arial"/>
                <w:sz w:val="20"/>
                <w:szCs w:val="20"/>
              </w:rPr>
              <w:lastRenderedPageBreak/>
              <w:t>Knecht, M</w:t>
            </w:r>
            <w:r>
              <w:rPr>
                <w:rFonts w:cs="Arial"/>
                <w:sz w:val="20"/>
                <w:szCs w:val="20"/>
              </w:rPr>
              <w:t xml:space="preserve">ichi und Katharina </w:t>
            </w:r>
            <w:r w:rsidRPr="00F434B0">
              <w:rPr>
                <w:rFonts w:cs="Arial"/>
                <w:sz w:val="20"/>
                <w:szCs w:val="20"/>
              </w:rPr>
              <w:t>Liebsch</w:t>
            </w:r>
            <w:r>
              <w:rPr>
                <w:rFonts w:cs="Arial"/>
                <w:sz w:val="20"/>
                <w:szCs w:val="20"/>
              </w:rPr>
              <w:t xml:space="preserve">. </w:t>
            </w:r>
            <w:r w:rsidRPr="00F434B0">
              <w:rPr>
                <w:rFonts w:cs="Arial"/>
                <w:sz w:val="20"/>
                <w:szCs w:val="20"/>
              </w:rPr>
              <w:t xml:space="preserve">2019. Beziehungen sichtbar machen–Debatten erweitern. </w:t>
            </w:r>
            <w:proofErr w:type="spellStart"/>
            <w:r w:rsidRPr="00F434B0">
              <w:rPr>
                <w:rFonts w:cs="Arial"/>
                <w:sz w:val="20"/>
                <w:szCs w:val="20"/>
                <w:lang w:val="en-US"/>
              </w:rPr>
              <w:t>Reproduktionstechnologien</w:t>
            </w:r>
            <w:proofErr w:type="spellEnd"/>
            <w:r w:rsidRPr="00F434B0">
              <w:rPr>
                <w:rFonts w:cs="Arial"/>
                <w:sz w:val="20"/>
                <w:szCs w:val="20"/>
                <w:lang w:val="en-US"/>
              </w:rPr>
              <w:t xml:space="preserve"> </w:t>
            </w:r>
            <w:proofErr w:type="spellStart"/>
            <w:r w:rsidRPr="00F434B0">
              <w:rPr>
                <w:rFonts w:cs="Arial"/>
                <w:sz w:val="20"/>
                <w:szCs w:val="20"/>
                <w:lang w:val="en-US"/>
              </w:rPr>
              <w:t>denken</w:t>
            </w:r>
            <w:proofErr w:type="spellEnd"/>
            <w:r w:rsidRPr="00F434B0">
              <w:rPr>
                <w:rFonts w:cs="Arial"/>
                <w:sz w:val="20"/>
                <w:szCs w:val="20"/>
                <w:lang w:val="en-US"/>
              </w:rPr>
              <w:t xml:space="preserve"> </w:t>
            </w:r>
            <w:proofErr w:type="spellStart"/>
            <w:r w:rsidRPr="00F434B0">
              <w:rPr>
                <w:rFonts w:cs="Arial"/>
                <w:sz w:val="20"/>
                <w:szCs w:val="20"/>
                <w:lang w:val="en-US"/>
              </w:rPr>
              <w:t>mit</w:t>
            </w:r>
            <w:proofErr w:type="spellEnd"/>
            <w:r w:rsidRPr="00F434B0">
              <w:rPr>
                <w:rFonts w:cs="Arial"/>
                <w:sz w:val="20"/>
                <w:szCs w:val="20"/>
                <w:lang w:val="en-US"/>
              </w:rPr>
              <w:t xml:space="preserve"> Marilyn Strathern. </w:t>
            </w:r>
            <w:proofErr w:type="spellStart"/>
            <w:r w:rsidRPr="00A4693F">
              <w:rPr>
                <w:rFonts w:cs="Arial"/>
                <w:i/>
                <w:iCs/>
                <w:sz w:val="20"/>
                <w:szCs w:val="20"/>
                <w:lang w:val="en-US"/>
              </w:rPr>
              <w:t>Feministische</w:t>
            </w:r>
            <w:proofErr w:type="spellEnd"/>
            <w:r w:rsidRPr="00A4693F">
              <w:rPr>
                <w:rFonts w:cs="Arial"/>
                <w:i/>
                <w:iCs/>
                <w:sz w:val="20"/>
                <w:szCs w:val="20"/>
                <w:lang w:val="en-US"/>
              </w:rPr>
              <w:t xml:space="preserve"> </w:t>
            </w:r>
            <w:proofErr w:type="spellStart"/>
            <w:r w:rsidRPr="00A4693F">
              <w:rPr>
                <w:rFonts w:cs="Arial"/>
                <w:i/>
                <w:iCs/>
                <w:sz w:val="20"/>
                <w:szCs w:val="20"/>
                <w:lang w:val="en-US"/>
              </w:rPr>
              <w:t>Studien</w:t>
            </w:r>
            <w:proofErr w:type="spellEnd"/>
            <w:r w:rsidRPr="00F434B0">
              <w:rPr>
                <w:rFonts w:cs="Arial"/>
                <w:sz w:val="20"/>
                <w:szCs w:val="20"/>
                <w:lang w:val="en-US"/>
              </w:rPr>
              <w:t xml:space="preserve"> 37(1)</w:t>
            </w:r>
            <w:r>
              <w:rPr>
                <w:rFonts w:cs="Arial"/>
                <w:sz w:val="20"/>
                <w:szCs w:val="20"/>
                <w:lang w:val="en-US"/>
              </w:rPr>
              <w:t>:</w:t>
            </w:r>
            <w:r w:rsidRPr="00F434B0">
              <w:rPr>
                <w:rFonts w:cs="Arial"/>
                <w:sz w:val="20"/>
                <w:szCs w:val="20"/>
                <w:lang w:val="en-US"/>
              </w:rPr>
              <w:t xml:space="preserve"> 101-117.</w:t>
            </w:r>
          </w:p>
        </w:tc>
        <w:tc>
          <w:tcPr>
            <w:tcW w:w="9869" w:type="dxa"/>
          </w:tcPr>
          <w:p w14:paraId="07AF26BB" w14:textId="77777777" w:rsidR="00260693" w:rsidRPr="00E238EC" w:rsidRDefault="00260693" w:rsidP="00101379">
            <w:pPr>
              <w:spacing w:line="240" w:lineRule="auto"/>
              <w:jc w:val="left"/>
              <w:rPr>
                <w:rFonts w:cs="Arial"/>
                <w:sz w:val="20"/>
                <w:szCs w:val="20"/>
              </w:rPr>
            </w:pPr>
            <w:r w:rsidRPr="00E238EC">
              <w:rPr>
                <w:rFonts w:cs="Arial"/>
                <w:sz w:val="20"/>
                <w:szCs w:val="20"/>
              </w:rPr>
              <w:t xml:space="preserve">(aus Einleitung): Die britische Sozial- und Kulturanthropologin Marilyn </w:t>
            </w:r>
            <w:proofErr w:type="spellStart"/>
            <w:r w:rsidRPr="00E238EC">
              <w:rPr>
                <w:rFonts w:cs="Arial"/>
                <w:sz w:val="20"/>
                <w:szCs w:val="20"/>
              </w:rPr>
              <w:t>Strathern</w:t>
            </w:r>
            <w:proofErr w:type="spellEnd"/>
            <w:r w:rsidRPr="00E238EC">
              <w:rPr>
                <w:rFonts w:cs="Arial"/>
                <w:sz w:val="20"/>
                <w:szCs w:val="20"/>
              </w:rPr>
              <w:t xml:space="preserve"> hat die Entwicklung, Einführung und gesellschaftliche Verbreitung der Technologien assistierter Reproduktion von Anfang an kritisch begleitet. Seit 30 Jahren reflektiert sie deren Ausformungen und viele ihrer Schülerinnen stehen heute im Zentrum eines expandierenden Forschungsfelds zum Thema Verwandtschaft im Zeitalter der Reproduktionstechnologien (z.B. Franklin 2002; 2013; Edwards 2000; Konrad 2005; Thompson 2007). Sie alle positionieren sich an der Schnittstelle von Sozialanthropologie, STS (</w:t>
            </w:r>
            <w:proofErr w:type="spellStart"/>
            <w:r w:rsidRPr="00E238EC">
              <w:rPr>
                <w:rFonts w:cs="Arial"/>
                <w:sz w:val="20"/>
                <w:szCs w:val="20"/>
              </w:rPr>
              <w:t>Social</w:t>
            </w:r>
            <w:proofErr w:type="spellEnd"/>
            <w:r w:rsidRPr="00E238EC">
              <w:rPr>
                <w:rFonts w:cs="Arial"/>
                <w:sz w:val="20"/>
                <w:szCs w:val="20"/>
              </w:rPr>
              <w:t xml:space="preserve"> Studies </w:t>
            </w:r>
            <w:proofErr w:type="spellStart"/>
            <w:r w:rsidRPr="00E238EC">
              <w:rPr>
                <w:rFonts w:cs="Arial"/>
                <w:sz w:val="20"/>
                <w:szCs w:val="20"/>
              </w:rPr>
              <w:t>of</w:t>
            </w:r>
            <w:proofErr w:type="spellEnd"/>
            <w:r w:rsidRPr="00E238EC">
              <w:rPr>
                <w:rFonts w:cs="Arial"/>
                <w:sz w:val="20"/>
                <w:szCs w:val="20"/>
              </w:rPr>
              <w:t xml:space="preserve"> Science and Technology) und Gender Studies. In Deutschland sind Marilyn </w:t>
            </w:r>
            <w:proofErr w:type="spellStart"/>
            <w:r w:rsidRPr="00E238EC">
              <w:rPr>
                <w:rFonts w:cs="Arial"/>
                <w:sz w:val="20"/>
                <w:szCs w:val="20"/>
              </w:rPr>
              <w:t>Stratherns</w:t>
            </w:r>
            <w:proofErr w:type="spellEnd"/>
            <w:r w:rsidRPr="00E238EC">
              <w:rPr>
                <w:rFonts w:cs="Arial"/>
                <w:sz w:val="20"/>
                <w:szCs w:val="20"/>
              </w:rPr>
              <w:t xml:space="preserve"> komplexe und eigenwillige Schriften außerhalb der Sozial- und Kulturanthropologie bislang jedoch nur wenig bekannt und keine ihrer Monographien und kaum einer ihrer Texte ist ins Deutsche übersetzt. Mit der hier vorgelegten deutschsprachigen Erstveröffentlichung des Aufsatzes »Tauschverhältnisse und Konsumverhältnisse. Der Embryo als zukünftiger Konsument« aus dem Jahr 1990 wollen wir beginnen, diese Lücke zu schließen und eine Möglichkeit dafür schaffen, das Denken von Marilyn </w:t>
            </w:r>
            <w:proofErr w:type="spellStart"/>
            <w:r w:rsidRPr="00E238EC">
              <w:rPr>
                <w:rFonts w:cs="Arial"/>
                <w:sz w:val="20"/>
                <w:szCs w:val="20"/>
              </w:rPr>
              <w:t>Strathern</w:t>
            </w:r>
            <w:proofErr w:type="spellEnd"/>
            <w:r w:rsidRPr="00E238EC">
              <w:rPr>
                <w:rFonts w:cs="Arial"/>
                <w:sz w:val="20"/>
                <w:szCs w:val="20"/>
              </w:rPr>
              <w:t xml:space="preserve"> in die hiesige feministische Forschung zum Thema Reproduktionstechnologien miteinzubeziehen. Warum wir das für ein relevantes und gewinnbringendes Unterfangen halten, legen wir in diesem Beitrag dar. Zugleich führt unser Aufsatz ein in die thematischen Kontexte und methodologischen und analytischen Strategien von Marilyn </w:t>
            </w:r>
            <w:proofErr w:type="spellStart"/>
            <w:r w:rsidRPr="00E238EC">
              <w:rPr>
                <w:rFonts w:cs="Arial"/>
                <w:sz w:val="20"/>
                <w:szCs w:val="20"/>
              </w:rPr>
              <w:t>Strathern</w:t>
            </w:r>
            <w:proofErr w:type="spellEnd"/>
            <w:r w:rsidRPr="00E238EC">
              <w:rPr>
                <w:rFonts w:cs="Arial"/>
                <w:sz w:val="20"/>
                <w:szCs w:val="20"/>
              </w:rPr>
              <w:t>. Das Theorie-Interesse dieser in der britischen Sozialanthropologie sozialisierten Forscherin ist doppelt geschärft, durch feministische Forschung zum einen und papua-neuguineische Ethnographien zum zweiten. Entsprechend ist auch ihr Blick auf Gegenwartsphänomene geprägt durch ihre ethnographischen Arbeiten im Hochland von Papua-Neuguinea in der Region um Mount Hagen (</w:t>
            </w:r>
            <w:proofErr w:type="spellStart"/>
            <w:r w:rsidRPr="00E238EC">
              <w:rPr>
                <w:rFonts w:cs="Arial"/>
                <w:sz w:val="20"/>
                <w:szCs w:val="20"/>
              </w:rPr>
              <w:t>Strathern</w:t>
            </w:r>
            <w:proofErr w:type="spellEnd"/>
            <w:r w:rsidRPr="00E238EC">
              <w:rPr>
                <w:rFonts w:cs="Arial"/>
                <w:sz w:val="20"/>
                <w:szCs w:val="20"/>
              </w:rPr>
              <w:t xml:space="preserve"> 1988) und durch eine fortgesetzte Bezugnahme auf die Historizität und Vielfalt der eigenen, westlichen Kultur (z.B. </w:t>
            </w:r>
            <w:proofErr w:type="spellStart"/>
            <w:r w:rsidRPr="00E238EC">
              <w:rPr>
                <w:rFonts w:cs="Arial"/>
                <w:sz w:val="20"/>
                <w:szCs w:val="20"/>
              </w:rPr>
              <w:t>Strathern</w:t>
            </w:r>
            <w:proofErr w:type="spellEnd"/>
            <w:r w:rsidRPr="00E238EC">
              <w:rPr>
                <w:rFonts w:cs="Arial"/>
                <w:sz w:val="20"/>
                <w:szCs w:val="20"/>
              </w:rPr>
              <w:t xml:space="preserve"> 1981, eine Ethnographie zu Verwandtschaft in einem Dorf in Essex). Im Nachdenken über Veränderungsprozesse in westlichen/ euroamerikanischen/ globalisierenden Gegenwartsgesellschaften mobilisiert </w:t>
            </w:r>
            <w:proofErr w:type="spellStart"/>
            <w:r w:rsidRPr="00E238EC">
              <w:rPr>
                <w:rFonts w:cs="Arial"/>
                <w:sz w:val="20"/>
                <w:szCs w:val="20"/>
              </w:rPr>
              <w:t>Strathern</w:t>
            </w:r>
            <w:proofErr w:type="spellEnd"/>
            <w:r w:rsidRPr="00E238EC">
              <w:rPr>
                <w:rFonts w:cs="Arial"/>
                <w:sz w:val="20"/>
                <w:szCs w:val="20"/>
              </w:rPr>
              <w:t xml:space="preserve"> Kategorien und Konzepte aus der Gegend von Mount Hagen und benutzt diese für Analogiebildungen und relationale Bezugnahmen. Das gegenseitige Beleuchten und Durcharbeiten von europäischen und melanesischen Vorstellungsweisen und Begriffen bieten ihr Denkmöglichkeiten, um den für westliche Wissenschaften und Alltagswelten selbstverständlichen Formen des Nachdenken über die eigene Kultur und Gesellschaft auf die Spur zu kommen. Wie sie damit das Thema Reproduktion – Verwandtschaft – Geschlecht aufschließt, soll im Folgenden veranschaulicht werden.</w:t>
            </w:r>
          </w:p>
        </w:tc>
      </w:tr>
      <w:tr w:rsidR="00260693" w:rsidRPr="00E238EC" w14:paraId="232C3B58" w14:textId="77777777" w:rsidTr="00B22FF8">
        <w:tc>
          <w:tcPr>
            <w:tcW w:w="4408" w:type="dxa"/>
            <w:shd w:val="clear" w:color="auto" w:fill="E482D1"/>
          </w:tcPr>
          <w:p w14:paraId="38BF387C" w14:textId="77777777" w:rsidR="00260693" w:rsidRPr="00E238EC" w:rsidRDefault="00260693" w:rsidP="00D00114">
            <w:pPr>
              <w:spacing w:line="240" w:lineRule="auto"/>
              <w:jc w:val="left"/>
              <w:rPr>
                <w:rFonts w:cs="Arial"/>
                <w:sz w:val="20"/>
                <w:szCs w:val="20"/>
              </w:rPr>
            </w:pPr>
            <w:r w:rsidRPr="00F434B0">
              <w:rPr>
                <w:rFonts w:cs="Arial"/>
                <w:sz w:val="20"/>
                <w:szCs w:val="20"/>
              </w:rPr>
              <w:t>Kuster, F</w:t>
            </w:r>
            <w:r>
              <w:rPr>
                <w:rFonts w:cs="Arial"/>
                <w:sz w:val="20"/>
                <w:szCs w:val="20"/>
              </w:rPr>
              <w:t xml:space="preserve">riederike und Katharina </w:t>
            </w:r>
            <w:r w:rsidRPr="00F434B0">
              <w:rPr>
                <w:rFonts w:cs="Arial"/>
                <w:sz w:val="20"/>
                <w:szCs w:val="20"/>
              </w:rPr>
              <w:t>Liebsch.</w:t>
            </w:r>
            <w:r>
              <w:rPr>
                <w:rFonts w:cs="Arial"/>
                <w:sz w:val="20"/>
                <w:szCs w:val="20"/>
              </w:rPr>
              <w:t xml:space="preserve"> </w:t>
            </w:r>
            <w:r w:rsidRPr="00F434B0">
              <w:rPr>
                <w:rFonts w:cs="Arial"/>
                <w:sz w:val="20"/>
                <w:szCs w:val="20"/>
              </w:rPr>
              <w:t xml:space="preserve">2019. Einleitung: Reproduktionstechnologien, Generativität, Verwandtschaft. </w:t>
            </w:r>
            <w:r w:rsidRPr="00C656FE">
              <w:rPr>
                <w:rFonts w:cs="Arial"/>
                <w:i/>
                <w:iCs/>
                <w:sz w:val="20"/>
                <w:szCs w:val="20"/>
              </w:rPr>
              <w:t>Feministische Studien</w:t>
            </w:r>
            <w:r>
              <w:rPr>
                <w:rFonts w:cs="Arial"/>
                <w:i/>
                <w:iCs/>
                <w:sz w:val="20"/>
                <w:szCs w:val="20"/>
              </w:rPr>
              <w:t xml:space="preserve"> </w:t>
            </w:r>
            <w:r w:rsidRPr="00F434B0">
              <w:rPr>
                <w:rFonts w:cs="Arial"/>
                <w:sz w:val="20"/>
                <w:szCs w:val="20"/>
              </w:rPr>
              <w:t>37</w:t>
            </w:r>
            <w:r>
              <w:rPr>
                <w:rFonts w:cs="Arial"/>
                <w:sz w:val="20"/>
                <w:szCs w:val="20"/>
              </w:rPr>
              <w:t xml:space="preserve"> </w:t>
            </w:r>
            <w:r w:rsidRPr="00F434B0">
              <w:rPr>
                <w:rFonts w:cs="Arial"/>
                <w:sz w:val="20"/>
                <w:szCs w:val="20"/>
              </w:rPr>
              <w:t>(1)</w:t>
            </w:r>
            <w:r>
              <w:rPr>
                <w:rFonts w:cs="Arial"/>
                <w:sz w:val="20"/>
                <w:szCs w:val="20"/>
              </w:rPr>
              <w:t>:</w:t>
            </w:r>
            <w:r w:rsidRPr="00F434B0">
              <w:rPr>
                <w:rFonts w:cs="Arial"/>
                <w:sz w:val="20"/>
                <w:szCs w:val="20"/>
              </w:rPr>
              <w:t xml:space="preserve"> 3-12.</w:t>
            </w:r>
          </w:p>
        </w:tc>
        <w:tc>
          <w:tcPr>
            <w:tcW w:w="9869" w:type="dxa"/>
          </w:tcPr>
          <w:p w14:paraId="1AE6CBFC" w14:textId="77777777" w:rsidR="00260693" w:rsidRPr="00E238EC" w:rsidRDefault="00260693" w:rsidP="00D00114">
            <w:pPr>
              <w:spacing w:line="240" w:lineRule="auto"/>
              <w:jc w:val="left"/>
              <w:rPr>
                <w:rFonts w:cs="Arial"/>
                <w:sz w:val="20"/>
                <w:szCs w:val="20"/>
              </w:rPr>
            </w:pPr>
            <w:r w:rsidRPr="00E238EC">
              <w:rPr>
                <w:rFonts w:cs="Arial"/>
                <w:sz w:val="20"/>
                <w:szCs w:val="20"/>
              </w:rPr>
              <w:t>Kein Abstract</w:t>
            </w:r>
          </w:p>
        </w:tc>
      </w:tr>
      <w:tr w:rsidR="00260693" w:rsidRPr="00E238EC" w14:paraId="495B381D" w14:textId="77777777" w:rsidTr="00B22FF8">
        <w:tc>
          <w:tcPr>
            <w:tcW w:w="4408" w:type="dxa"/>
            <w:shd w:val="clear" w:color="auto" w:fill="E482D1"/>
          </w:tcPr>
          <w:p w14:paraId="72ED6CAB" w14:textId="77777777" w:rsidR="00260693" w:rsidRPr="00E238EC" w:rsidRDefault="00260693" w:rsidP="00363844">
            <w:pPr>
              <w:spacing w:line="240" w:lineRule="auto"/>
              <w:jc w:val="left"/>
              <w:rPr>
                <w:rFonts w:cs="Arial"/>
                <w:sz w:val="20"/>
                <w:szCs w:val="20"/>
              </w:rPr>
            </w:pPr>
            <w:r w:rsidRPr="00867F19">
              <w:rPr>
                <w:rFonts w:cs="Arial"/>
                <w:sz w:val="20"/>
                <w:szCs w:val="20"/>
              </w:rPr>
              <w:t>Kuster</w:t>
            </w:r>
            <w:r w:rsidRPr="00F434B0">
              <w:rPr>
                <w:rFonts w:cs="Arial"/>
                <w:sz w:val="20"/>
                <w:szCs w:val="20"/>
              </w:rPr>
              <w:t>, F</w:t>
            </w:r>
            <w:r>
              <w:rPr>
                <w:rFonts w:cs="Arial"/>
                <w:sz w:val="20"/>
                <w:szCs w:val="20"/>
              </w:rPr>
              <w:t>riederike</w:t>
            </w:r>
            <w:r w:rsidRPr="00F434B0">
              <w:rPr>
                <w:rFonts w:cs="Arial"/>
                <w:sz w:val="20"/>
                <w:szCs w:val="20"/>
              </w:rPr>
              <w:t>. 2019. Mann – Frau: die konstitutive Differenz der Geschlechterforschung. In</w:t>
            </w:r>
            <w:r>
              <w:rPr>
                <w:rFonts w:cs="Arial"/>
                <w:sz w:val="20"/>
                <w:szCs w:val="20"/>
              </w:rPr>
              <w:t xml:space="preserve"> </w:t>
            </w:r>
            <w:r w:rsidRPr="006133F8">
              <w:rPr>
                <w:rFonts w:cs="Arial"/>
                <w:i/>
                <w:iCs/>
                <w:sz w:val="20"/>
                <w:szCs w:val="20"/>
              </w:rPr>
              <w:t xml:space="preserve">Handbuch Interdisziplinäre </w:t>
            </w:r>
            <w:r w:rsidRPr="006133F8">
              <w:rPr>
                <w:rFonts w:cs="Arial"/>
                <w:i/>
                <w:iCs/>
                <w:sz w:val="20"/>
                <w:szCs w:val="20"/>
              </w:rPr>
              <w:lastRenderedPageBreak/>
              <w:t>Geschlechterforschung</w:t>
            </w:r>
            <w:r>
              <w:rPr>
                <w:rFonts w:cs="Arial"/>
                <w:sz w:val="20"/>
                <w:szCs w:val="20"/>
              </w:rPr>
              <w:t>, hrsg. von Beate</w:t>
            </w:r>
            <w:r w:rsidRPr="00F434B0">
              <w:rPr>
                <w:rFonts w:cs="Arial"/>
                <w:sz w:val="20"/>
                <w:szCs w:val="20"/>
              </w:rPr>
              <w:t xml:space="preserve"> </w:t>
            </w:r>
            <w:proofErr w:type="spellStart"/>
            <w:r w:rsidRPr="00F434B0">
              <w:rPr>
                <w:rFonts w:cs="Arial"/>
                <w:sz w:val="20"/>
                <w:szCs w:val="20"/>
              </w:rPr>
              <w:t>Kortendiek</w:t>
            </w:r>
            <w:proofErr w:type="spellEnd"/>
            <w:r w:rsidRPr="00F434B0">
              <w:rPr>
                <w:rFonts w:cs="Arial"/>
                <w:sz w:val="20"/>
                <w:szCs w:val="20"/>
              </w:rPr>
              <w:t xml:space="preserve">, </w:t>
            </w:r>
            <w:r>
              <w:rPr>
                <w:rFonts w:cs="Arial"/>
                <w:sz w:val="20"/>
                <w:szCs w:val="20"/>
              </w:rPr>
              <w:t xml:space="preserve">Birgit </w:t>
            </w:r>
            <w:proofErr w:type="spellStart"/>
            <w:r w:rsidRPr="00F434B0">
              <w:rPr>
                <w:rFonts w:cs="Arial"/>
                <w:sz w:val="20"/>
                <w:szCs w:val="20"/>
              </w:rPr>
              <w:t>Riegraf</w:t>
            </w:r>
            <w:proofErr w:type="spellEnd"/>
            <w:r>
              <w:rPr>
                <w:rFonts w:cs="Arial"/>
                <w:sz w:val="20"/>
                <w:szCs w:val="20"/>
              </w:rPr>
              <w:t xml:space="preserve"> und Katja </w:t>
            </w:r>
            <w:proofErr w:type="spellStart"/>
            <w:r w:rsidRPr="00F434B0">
              <w:rPr>
                <w:rFonts w:cs="Arial"/>
                <w:sz w:val="20"/>
                <w:szCs w:val="20"/>
              </w:rPr>
              <w:t>Sabisch</w:t>
            </w:r>
            <w:proofErr w:type="spellEnd"/>
            <w:r>
              <w:rPr>
                <w:rFonts w:cs="Arial"/>
                <w:sz w:val="20"/>
                <w:szCs w:val="20"/>
              </w:rPr>
              <w:t xml:space="preserve">, 3-12. </w:t>
            </w:r>
            <w:r w:rsidRPr="00F434B0">
              <w:rPr>
                <w:rFonts w:cs="Arial"/>
                <w:sz w:val="20"/>
                <w:szCs w:val="20"/>
              </w:rPr>
              <w:t xml:space="preserve">Geschlecht und Gesellschaft, </w:t>
            </w:r>
            <w:r>
              <w:rPr>
                <w:rFonts w:cs="Arial"/>
                <w:sz w:val="20"/>
                <w:szCs w:val="20"/>
              </w:rPr>
              <w:t>Band</w:t>
            </w:r>
            <w:r w:rsidRPr="00F434B0">
              <w:rPr>
                <w:rFonts w:cs="Arial"/>
                <w:sz w:val="20"/>
                <w:szCs w:val="20"/>
              </w:rPr>
              <w:t xml:space="preserve"> 65. Wiesbaden</w:t>
            </w:r>
            <w:r>
              <w:rPr>
                <w:rFonts w:cs="Arial"/>
                <w:sz w:val="20"/>
                <w:szCs w:val="20"/>
              </w:rPr>
              <w:t xml:space="preserve">: </w:t>
            </w:r>
            <w:r w:rsidRPr="00F434B0">
              <w:rPr>
                <w:rFonts w:cs="Arial"/>
                <w:sz w:val="20"/>
                <w:szCs w:val="20"/>
              </w:rPr>
              <w:t>Springer VS. https://doi.org/10.1007/978-3-658-12496-0_3</w:t>
            </w:r>
          </w:p>
        </w:tc>
        <w:tc>
          <w:tcPr>
            <w:tcW w:w="9869" w:type="dxa"/>
          </w:tcPr>
          <w:p w14:paraId="196EC3D3" w14:textId="77777777" w:rsidR="00260693" w:rsidRPr="00E238EC" w:rsidRDefault="00260693" w:rsidP="00363844">
            <w:pPr>
              <w:spacing w:line="240" w:lineRule="auto"/>
              <w:jc w:val="left"/>
              <w:rPr>
                <w:rFonts w:cs="Arial"/>
                <w:sz w:val="20"/>
                <w:szCs w:val="20"/>
              </w:rPr>
            </w:pPr>
            <w:r w:rsidRPr="00E238EC">
              <w:rPr>
                <w:rFonts w:cs="Arial"/>
                <w:sz w:val="20"/>
                <w:szCs w:val="20"/>
              </w:rPr>
              <w:lastRenderedPageBreak/>
              <w:t xml:space="preserve">Für die Geschlechterforschung markiert der Mann-Frau-Dualismus den Ausgangspunkt, seine Auflösung den aktuellen Endpunkt. Die historische Rekonstruktion vergegenwärtigt die traditionellen kulturellen Definitionen und die damit verbundenen gesellschaftlichen Funktionsanweisungen der Geschlechter und bildet die Basis </w:t>
            </w:r>
            <w:r w:rsidRPr="00E238EC">
              <w:rPr>
                <w:rFonts w:cs="Arial"/>
                <w:sz w:val="20"/>
                <w:szCs w:val="20"/>
              </w:rPr>
              <w:lastRenderedPageBreak/>
              <w:t xml:space="preserve">für die kritisch-emanzipative Erforschung der gegenwärtigen Geschlechterverhältnisse als vielgestaltiger Macht- und Ungleichheitsverhältnisse. Die weitergehende Problematisierung von Geschlecht an sich und die Erforschung seiner kulturell-sozialen Herstellungsbedingungen fokussieren den Geschlechtsdualismus bis in seine natürlichen Voraussetzungen als eine gesellschaftliche Konstruktion mit normativen Implikationen. </w:t>
            </w:r>
          </w:p>
        </w:tc>
      </w:tr>
      <w:tr w:rsidR="00260693" w:rsidRPr="00395BB0" w14:paraId="02E879CD" w14:textId="77777777" w:rsidTr="00B22FF8">
        <w:tc>
          <w:tcPr>
            <w:tcW w:w="4408" w:type="dxa"/>
            <w:shd w:val="clear" w:color="auto" w:fill="E482D1"/>
          </w:tcPr>
          <w:p w14:paraId="4B848ECB" w14:textId="77777777" w:rsidR="00260693" w:rsidRPr="00E238EC" w:rsidRDefault="00260693" w:rsidP="00B90159">
            <w:pPr>
              <w:spacing w:before="0" w:line="240" w:lineRule="auto"/>
              <w:jc w:val="left"/>
              <w:rPr>
                <w:rFonts w:cs="Arial"/>
                <w:sz w:val="20"/>
                <w:szCs w:val="20"/>
              </w:rPr>
            </w:pPr>
            <w:r w:rsidRPr="00F434B0">
              <w:rPr>
                <w:rFonts w:cs="Arial"/>
                <w:sz w:val="20"/>
                <w:szCs w:val="20"/>
                <w:lang w:val="en-US"/>
              </w:rPr>
              <w:lastRenderedPageBreak/>
              <w:t>Macdonald, M</w:t>
            </w:r>
            <w:r>
              <w:rPr>
                <w:rFonts w:cs="Arial"/>
                <w:sz w:val="20"/>
                <w:szCs w:val="20"/>
                <w:lang w:val="en-US"/>
              </w:rPr>
              <w:t>argaret</w:t>
            </w:r>
            <w:r w:rsidRPr="00F434B0">
              <w:rPr>
                <w:rFonts w:cs="Arial"/>
                <w:sz w:val="20"/>
                <w:szCs w:val="20"/>
                <w:lang w:val="en-US"/>
              </w:rPr>
              <w:t xml:space="preserve">. 2006. Gender Expectations: Natural Bodies and Natural Births in the New Midwifery in Canada. </w:t>
            </w:r>
            <w:r w:rsidRPr="001C2486">
              <w:rPr>
                <w:rFonts w:cs="Arial"/>
                <w:i/>
                <w:iCs/>
                <w:sz w:val="20"/>
                <w:szCs w:val="20"/>
                <w:lang w:val="en-US"/>
              </w:rPr>
              <w:t>Medical Anthropology Quarterly</w:t>
            </w:r>
            <w:r w:rsidRPr="00F434B0">
              <w:rPr>
                <w:rFonts w:cs="Arial"/>
                <w:sz w:val="20"/>
                <w:szCs w:val="20"/>
                <w:lang w:val="en-US"/>
              </w:rPr>
              <w:t>, 20</w:t>
            </w:r>
            <w:r>
              <w:rPr>
                <w:rFonts w:cs="Arial"/>
                <w:sz w:val="20"/>
                <w:szCs w:val="20"/>
                <w:lang w:val="en-US"/>
              </w:rPr>
              <w:t xml:space="preserve"> </w:t>
            </w:r>
            <w:r w:rsidRPr="00F434B0">
              <w:rPr>
                <w:rFonts w:cs="Arial"/>
                <w:sz w:val="20"/>
                <w:szCs w:val="20"/>
                <w:lang w:val="en-US"/>
              </w:rPr>
              <w:t>(2)</w:t>
            </w:r>
            <w:r>
              <w:rPr>
                <w:rFonts w:cs="Arial"/>
                <w:sz w:val="20"/>
                <w:szCs w:val="20"/>
                <w:lang w:val="en-US"/>
              </w:rPr>
              <w:t>:</w:t>
            </w:r>
            <w:r w:rsidRPr="00F434B0">
              <w:rPr>
                <w:rFonts w:cs="Arial"/>
                <w:sz w:val="20"/>
                <w:szCs w:val="20"/>
                <w:lang w:val="en-US"/>
              </w:rPr>
              <w:t xml:space="preserve"> 235–256. http://www.jstor.org/stable/3655414</w:t>
            </w:r>
          </w:p>
        </w:tc>
        <w:tc>
          <w:tcPr>
            <w:tcW w:w="9869" w:type="dxa"/>
          </w:tcPr>
          <w:p w14:paraId="3766EEEB" w14:textId="77777777" w:rsidR="00260693" w:rsidRPr="00E238EC" w:rsidRDefault="00260693" w:rsidP="00B90159">
            <w:pPr>
              <w:spacing w:before="0" w:line="240" w:lineRule="auto"/>
              <w:jc w:val="left"/>
              <w:rPr>
                <w:rFonts w:cs="Arial"/>
                <w:sz w:val="20"/>
                <w:szCs w:val="20"/>
                <w:lang w:val="en-US"/>
              </w:rPr>
            </w:pPr>
            <w:r w:rsidRPr="00E238EC">
              <w:rPr>
                <w:rFonts w:cs="Arial"/>
                <w:sz w:val="20"/>
                <w:szCs w:val="20"/>
                <w:lang w:val="en-US"/>
              </w:rPr>
              <w:t>In this article, I examine the meaning of natural bodies and natural births in contemporary midwifery in Canada and explore the impact of these central concepts on the embodied experiences of pregnant and birthing women. The ideal of a natural birth has been used as a successful rhetorical strategy in scholarly and popular feminist works on childbirth to counter and critique the predominant biomedical or "technocratic" model of the pregnant and birthing body as inherently problematic and potentially dangerous to the fetus. Contemporary Canadian midwifery-which only as recently as 1994 made a historic transition from a grassroots social movement to a full profession within the public health care system-continues to work discursively through the idiom of nature to affect women's knowledge and experience of their bodies and selves in pregnancy and birth. However, my key finding in this ethnographic study, which focused primarily on midwifery in the province of Ontario in the years following professionalization, is that natural birth is being redefined by the personal, political, and pragmatic choices of midwives and their clients. I argue that the construction, negotiation, and experience of natural birth in contemporary midwifery both reflects and promotes a fundamental shift away from essentialized understandings as it makes room for biomedical technology and hospital spaces, underpinned by the midwifery logics of caring and choice. Natural birth in this context also carries important cultural messages-gender expectations-that posit women as persons and bodies as naturally competent and knowing.</w:t>
            </w:r>
          </w:p>
        </w:tc>
      </w:tr>
      <w:tr w:rsidR="00260693" w:rsidRPr="00395BB0" w14:paraId="3980125D" w14:textId="77777777" w:rsidTr="00B22FF8">
        <w:tc>
          <w:tcPr>
            <w:tcW w:w="4408" w:type="dxa"/>
            <w:shd w:val="clear" w:color="auto" w:fill="E482D1"/>
          </w:tcPr>
          <w:p w14:paraId="2B956B71" w14:textId="77777777" w:rsidR="00260693" w:rsidRPr="00E238EC" w:rsidRDefault="00260693" w:rsidP="00954D54">
            <w:pPr>
              <w:spacing w:before="0" w:line="240" w:lineRule="auto"/>
              <w:jc w:val="left"/>
              <w:rPr>
                <w:rFonts w:cs="Arial"/>
                <w:sz w:val="20"/>
                <w:szCs w:val="20"/>
                <w:lang w:val="en-US"/>
              </w:rPr>
            </w:pPr>
            <w:r w:rsidRPr="00F434B0">
              <w:rPr>
                <w:rFonts w:cs="Arial"/>
                <w:sz w:val="20"/>
                <w:szCs w:val="20"/>
                <w:lang w:val="en-US"/>
              </w:rPr>
              <w:t>Mamo, L</w:t>
            </w:r>
            <w:r>
              <w:rPr>
                <w:rFonts w:cs="Arial"/>
                <w:sz w:val="20"/>
                <w:szCs w:val="20"/>
                <w:lang w:val="en-US"/>
              </w:rPr>
              <w:t>aura</w:t>
            </w:r>
            <w:r w:rsidRPr="00F434B0">
              <w:rPr>
                <w:rFonts w:cs="Arial"/>
                <w:sz w:val="20"/>
                <w:szCs w:val="20"/>
                <w:lang w:val="en-US"/>
              </w:rPr>
              <w:t xml:space="preserve">. 2007. Queering </w:t>
            </w:r>
            <w:r>
              <w:rPr>
                <w:rFonts w:cs="Arial"/>
                <w:sz w:val="20"/>
                <w:szCs w:val="20"/>
                <w:lang w:val="en-US"/>
              </w:rPr>
              <w:t>R</w:t>
            </w:r>
            <w:r w:rsidRPr="00F434B0">
              <w:rPr>
                <w:rFonts w:cs="Arial"/>
                <w:sz w:val="20"/>
                <w:szCs w:val="20"/>
                <w:lang w:val="en-US"/>
              </w:rPr>
              <w:t xml:space="preserve">eproduction: Achieving </w:t>
            </w:r>
            <w:r>
              <w:rPr>
                <w:rFonts w:cs="Arial"/>
                <w:sz w:val="20"/>
                <w:szCs w:val="20"/>
                <w:lang w:val="en-US"/>
              </w:rPr>
              <w:t>P</w:t>
            </w:r>
            <w:r w:rsidRPr="00F434B0">
              <w:rPr>
                <w:rFonts w:cs="Arial"/>
                <w:sz w:val="20"/>
                <w:szCs w:val="20"/>
                <w:lang w:val="en-US"/>
              </w:rPr>
              <w:t xml:space="preserve">regnancy in the </w:t>
            </w:r>
            <w:r>
              <w:rPr>
                <w:rFonts w:cs="Arial"/>
                <w:sz w:val="20"/>
                <w:szCs w:val="20"/>
                <w:lang w:val="en-US"/>
              </w:rPr>
              <w:t>A</w:t>
            </w:r>
            <w:r w:rsidRPr="00F434B0">
              <w:rPr>
                <w:rFonts w:cs="Arial"/>
                <w:sz w:val="20"/>
                <w:szCs w:val="20"/>
                <w:lang w:val="en-US"/>
              </w:rPr>
              <w:t xml:space="preserve">ge of </w:t>
            </w:r>
            <w:r>
              <w:rPr>
                <w:rFonts w:cs="Arial"/>
                <w:sz w:val="20"/>
                <w:szCs w:val="20"/>
                <w:lang w:val="en-US"/>
              </w:rPr>
              <w:t>T</w:t>
            </w:r>
            <w:r w:rsidRPr="00F434B0">
              <w:rPr>
                <w:rFonts w:cs="Arial"/>
                <w:sz w:val="20"/>
                <w:szCs w:val="20"/>
                <w:lang w:val="en-US"/>
              </w:rPr>
              <w:t xml:space="preserve">echnoscience. </w:t>
            </w:r>
            <w:r>
              <w:rPr>
                <w:rFonts w:cs="Arial"/>
                <w:sz w:val="20"/>
                <w:szCs w:val="20"/>
                <w:lang w:val="en-US"/>
              </w:rPr>
              <w:t xml:space="preserve">Durham/London: </w:t>
            </w:r>
            <w:r w:rsidRPr="00D86B06">
              <w:rPr>
                <w:rFonts w:cs="Arial"/>
                <w:sz w:val="20"/>
                <w:szCs w:val="20"/>
                <w:lang w:val="en-US"/>
              </w:rPr>
              <w:t>Duke University Press.</w:t>
            </w:r>
          </w:p>
        </w:tc>
        <w:tc>
          <w:tcPr>
            <w:tcW w:w="9869" w:type="dxa"/>
          </w:tcPr>
          <w:p w14:paraId="1E4789D9" w14:textId="77777777" w:rsidR="00260693" w:rsidRPr="00E238EC" w:rsidRDefault="00260693" w:rsidP="00954D54">
            <w:pPr>
              <w:spacing w:before="0" w:line="240" w:lineRule="auto"/>
              <w:jc w:val="left"/>
              <w:rPr>
                <w:rFonts w:cs="Arial"/>
                <w:sz w:val="20"/>
                <w:szCs w:val="20"/>
                <w:lang w:val="en-US"/>
              </w:rPr>
            </w:pPr>
            <w:r w:rsidRPr="00E238EC">
              <w:rPr>
                <w:rFonts w:cs="Arial"/>
                <w:sz w:val="20"/>
                <w:szCs w:val="20"/>
                <w:lang w:val="en-US"/>
              </w:rPr>
              <w:t>Originally developed to help heterosexual couples, fertility treatments such as in vitro fertilization and sperm donation have provided lesbians with new methods for achieving pregnancy during the past two decades. Queering Reproduction is an important sociological analysis of lesbians’ use of these medical fertility treatments. Drawing on in-depth interviews with lesbians who have been or are seeking to become pregnant, Laura Mamo describes how reproduction has become an intensely medicalized process for lesbians, who are transformed into fertility patients not (or not only) because of their physical conditions but because of their sexual identities. Mamo argues that this medicalization of reproduction has begun to shape queer subjectivities in both productive and troubling ways, destabilizing the assumed link between heterosexuality and parenthood while also reinforcing traditional, heteronormative ideals about motherhood and the imperative to reproduce.</w:t>
            </w:r>
          </w:p>
        </w:tc>
      </w:tr>
      <w:tr w:rsidR="00260693" w:rsidRPr="00E238EC" w14:paraId="10A95763" w14:textId="77777777" w:rsidTr="00B22FF8">
        <w:tc>
          <w:tcPr>
            <w:tcW w:w="4408" w:type="dxa"/>
            <w:shd w:val="clear" w:color="auto" w:fill="E482D1"/>
          </w:tcPr>
          <w:p w14:paraId="014D4D09" w14:textId="77777777" w:rsidR="00260693" w:rsidRPr="00E238EC" w:rsidRDefault="00260693" w:rsidP="0054543B">
            <w:pPr>
              <w:spacing w:line="240" w:lineRule="auto"/>
              <w:jc w:val="left"/>
              <w:rPr>
                <w:rFonts w:cs="Arial"/>
                <w:sz w:val="20"/>
                <w:szCs w:val="20"/>
              </w:rPr>
            </w:pPr>
            <w:r w:rsidRPr="00987AF7">
              <w:rPr>
                <w:rFonts w:cs="Arial"/>
                <w:sz w:val="20"/>
                <w:szCs w:val="20"/>
              </w:rPr>
              <w:t>Meier</w:t>
            </w:r>
            <w:r w:rsidRPr="00F434B0">
              <w:rPr>
                <w:rFonts w:cs="Arial"/>
                <w:sz w:val="20"/>
                <w:szCs w:val="20"/>
              </w:rPr>
              <w:t>-Gräwe, U</w:t>
            </w:r>
            <w:r>
              <w:rPr>
                <w:rFonts w:cs="Arial"/>
                <w:sz w:val="20"/>
                <w:szCs w:val="20"/>
              </w:rPr>
              <w:t>ta</w:t>
            </w:r>
            <w:r w:rsidRPr="00F434B0">
              <w:rPr>
                <w:rFonts w:cs="Arial"/>
                <w:sz w:val="20"/>
                <w:szCs w:val="20"/>
              </w:rPr>
              <w:t>. 2010. Erwerbsarbeit und generative Sorgearbeit neu bewerten und anders verteilen – Perspektiven einer gendersensiblen Lebenslaufpolitik in modernen Dienstleistungsgesellschaften. In</w:t>
            </w:r>
            <w:r>
              <w:rPr>
                <w:rFonts w:cs="Arial"/>
                <w:sz w:val="20"/>
                <w:szCs w:val="20"/>
              </w:rPr>
              <w:t xml:space="preserve"> </w:t>
            </w:r>
            <w:r w:rsidRPr="009C31F1">
              <w:rPr>
                <w:rFonts w:cs="Arial"/>
                <w:i/>
                <w:iCs/>
                <w:sz w:val="20"/>
                <w:szCs w:val="20"/>
              </w:rPr>
              <w:t>Soziale Lebenslaufpolitik</w:t>
            </w:r>
            <w:r>
              <w:rPr>
                <w:rFonts w:cs="Arial"/>
                <w:sz w:val="20"/>
                <w:szCs w:val="20"/>
              </w:rPr>
              <w:t>, hrsg. von Gerhard Naegele, 245-267. Wiesbaden: Springer VS.</w:t>
            </w:r>
            <w:r w:rsidRPr="00F434B0">
              <w:rPr>
                <w:rFonts w:cs="Arial"/>
                <w:sz w:val="20"/>
                <w:szCs w:val="20"/>
              </w:rPr>
              <w:t xml:space="preserve"> https://doi.org/10.1007/978-3-531-92214-0_8</w:t>
            </w:r>
          </w:p>
        </w:tc>
        <w:tc>
          <w:tcPr>
            <w:tcW w:w="9869" w:type="dxa"/>
          </w:tcPr>
          <w:p w14:paraId="0D90FE2E" w14:textId="77777777" w:rsidR="00260693" w:rsidRPr="00E238EC" w:rsidRDefault="00260693" w:rsidP="0054543B">
            <w:pPr>
              <w:spacing w:before="0" w:line="240" w:lineRule="auto"/>
              <w:jc w:val="left"/>
              <w:rPr>
                <w:rFonts w:cs="Arial"/>
                <w:sz w:val="20"/>
                <w:szCs w:val="20"/>
              </w:rPr>
            </w:pPr>
            <w:r w:rsidRPr="00E238EC">
              <w:rPr>
                <w:rFonts w:cs="Arial"/>
                <w:sz w:val="20"/>
                <w:szCs w:val="20"/>
              </w:rPr>
              <w:t xml:space="preserve">(aus der Einleitung):  Der vorliegende Beitrag geht der Frage nach, wie und durch welche Entscheidungen geschlechtsspezifische Unterschiede entlang von Lebensläufen entstehen, wie sie sich kumulieren und wodurch sie strukturell und kulturell verfestigt werden. Es wird aber auch herausgearbeitet, warum die tradierte Form der Institutionalisierung von männlichen und weiblichen Lebensläufen im Übergang zu einer modernen Dienstleistungsgesellschaft nicht mehr zeitgemäß ist, </w:t>
            </w:r>
          </w:p>
          <w:p w14:paraId="0E73EF20" w14:textId="77777777" w:rsidR="00260693" w:rsidRPr="00E238EC" w:rsidRDefault="00260693" w:rsidP="0054543B">
            <w:pPr>
              <w:spacing w:line="240" w:lineRule="auto"/>
              <w:jc w:val="left"/>
              <w:rPr>
                <w:rFonts w:cs="Arial"/>
                <w:sz w:val="20"/>
                <w:szCs w:val="20"/>
              </w:rPr>
            </w:pPr>
            <w:r w:rsidRPr="00E238EC">
              <w:rPr>
                <w:rFonts w:cs="Arial"/>
                <w:sz w:val="20"/>
                <w:szCs w:val="20"/>
              </w:rPr>
              <w:t xml:space="preserve">die Handlungs- und Entwicklungsperspektiven beider </w:t>
            </w:r>
            <w:proofErr w:type="spellStart"/>
            <w:r w:rsidRPr="00E238EC">
              <w:rPr>
                <w:rFonts w:cs="Arial"/>
                <w:sz w:val="20"/>
                <w:szCs w:val="20"/>
              </w:rPr>
              <w:t>Genusgruppen</w:t>
            </w:r>
            <w:proofErr w:type="spellEnd"/>
            <w:r w:rsidRPr="00E238EC">
              <w:rPr>
                <w:rFonts w:cs="Arial"/>
                <w:sz w:val="20"/>
                <w:szCs w:val="20"/>
              </w:rPr>
              <w:t xml:space="preserve"> einengt und letztlich den Generationenzusammenhang gefährdet. Die Perspektive einer vitalen und geschlechtergerechten Gesellschaft steht und </w:t>
            </w:r>
            <w:r w:rsidRPr="00E238EC">
              <w:rPr>
                <w:rFonts w:cs="Arial"/>
                <w:sz w:val="20"/>
                <w:szCs w:val="20"/>
              </w:rPr>
              <w:lastRenderedPageBreak/>
              <w:t>fällt mit der Neubewertung und -verteilung von gesellschaftlich notwendigen Arbeitsformen im Lebenslauf beider Geschlechter, so lautet das Credo des Beitrags.</w:t>
            </w:r>
          </w:p>
        </w:tc>
      </w:tr>
      <w:tr w:rsidR="00260693" w:rsidRPr="00E238EC" w14:paraId="7D923C5D" w14:textId="77777777" w:rsidTr="00B22FF8">
        <w:tc>
          <w:tcPr>
            <w:tcW w:w="4408" w:type="dxa"/>
            <w:shd w:val="clear" w:color="auto" w:fill="E482D1"/>
          </w:tcPr>
          <w:p w14:paraId="4B8A2800" w14:textId="77777777" w:rsidR="00260693" w:rsidRPr="00E238EC" w:rsidRDefault="00260693" w:rsidP="00DA100B">
            <w:pPr>
              <w:spacing w:line="240" w:lineRule="auto"/>
              <w:jc w:val="left"/>
              <w:rPr>
                <w:rFonts w:cs="Arial"/>
                <w:sz w:val="20"/>
                <w:szCs w:val="20"/>
              </w:rPr>
            </w:pPr>
            <w:r w:rsidRPr="00F434B0">
              <w:rPr>
                <w:rFonts w:cs="Arial"/>
                <w:sz w:val="20"/>
                <w:szCs w:val="20"/>
              </w:rPr>
              <w:lastRenderedPageBreak/>
              <w:t>Neumann, B</w:t>
            </w:r>
            <w:r>
              <w:rPr>
                <w:rFonts w:cs="Arial"/>
                <w:sz w:val="20"/>
                <w:szCs w:val="20"/>
              </w:rPr>
              <w:t>enjamin</w:t>
            </w:r>
            <w:r w:rsidRPr="00F434B0">
              <w:rPr>
                <w:rFonts w:cs="Arial"/>
                <w:sz w:val="20"/>
                <w:szCs w:val="20"/>
              </w:rPr>
              <w:t>. 2017. De-/Naturalisierung von Elternschaft und Geschlecht im Kontext Elternzeit</w:t>
            </w:r>
            <w:r>
              <w:rPr>
                <w:rFonts w:cs="Arial"/>
                <w:sz w:val="20"/>
                <w:szCs w:val="20"/>
              </w:rPr>
              <w:t xml:space="preserve">. In </w:t>
            </w:r>
            <w:r>
              <w:rPr>
                <w:rFonts w:cs="Arial"/>
                <w:i/>
                <w:sz w:val="20"/>
                <w:szCs w:val="20"/>
              </w:rPr>
              <w:t>Alte neue Ungleichheiten? Auflösungen und Neukonfigurationen von Erwerbs- und Familiensphäre</w:t>
            </w:r>
            <w:r>
              <w:rPr>
                <w:rFonts w:cs="Arial"/>
                <w:sz w:val="20"/>
                <w:szCs w:val="20"/>
              </w:rPr>
              <w:t xml:space="preserve">, hrsg. von Annette von Alemann, Sandra </w:t>
            </w:r>
            <w:proofErr w:type="spellStart"/>
            <w:r>
              <w:rPr>
                <w:rFonts w:cs="Arial"/>
                <w:sz w:val="20"/>
                <w:szCs w:val="20"/>
              </w:rPr>
              <w:t>Beaufays</w:t>
            </w:r>
            <w:proofErr w:type="spellEnd"/>
            <w:r>
              <w:rPr>
                <w:rFonts w:cs="Arial"/>
                <w:sz w:val="20"/>
                <w:szCs w:val="20"/>
              </w:rPr>
              <w:t xml:space="preserve"> und Beate </w:t>
            </w:r>
            <w:proofErr w:type="spellStart"/>
            <w:r>
              <w:rPr>
                <w:rFonts w:cs="Arial"/>
                <w:sz w:val="20"/>
                <w:szCs w:val="20"/>
              </w:rPr>
              <w:t>Kordendiek</w:t>
            </w:r>
            <w:proofErr w:type="spellEnd"/>
            <w:r>
              <w:rPr>
                <w:rFonts w:cs="Arial"/>
                <w:sz w:val="20"/>
                <w:szCs w:val="20"/>
              </w:rPr>
              <w:t xml:space="preserve">. GENDER Sonderheft 4, </w:t>
            </w:r>
            <w:r w:rsidRPr="00F434B0">
              <w:rPr>
                <w:rFonts w:cs="Arial"/>
                <w:sz w:val="20"/>
                <w:szCs w:val="20"/>
              </w:rPr>
              <w:t xml:space="preserve">59-75. </w:t>
            </w:r>
            <w:r>
              <w:rPr>
                <w:rFonts w:cs="Arial"/>
                <w:sz w:val="20"/>
                <w:szCs w:val="20"/>
              </w:rPr>
              <w:t xml:space="preserve">Opladen/Berlin/Toronto: </w:t>
            </w:r>
            <w:r w:rsidRPr="00F434B0">
              <w:rPr>
                <w:rFonts w:cs="Arial"/>
                <w:sz w:val="20"/>
                <w:szCs w:val="20"/>
              </w:rPr>
              <w:t>Verlag Barbara Budrich.</w:t>
            </w:r>
          </w:p>
        </w:tc>
        <w:tc>
          <w:tcPr>
            <w:tcW w:w="9869" w:type="dxa"/>
          </w:tcPr>
          <w:p w14:paraId="0E2D5E95" w14:textId="77777777" w:rsidR="00260693" w:rsidRPr="00E238EC" w:rsidRDefault="00260693" w:rsidP="00DA100B">
            <w:pPr>
              <w:spacing w:line="240" w:lineRule="auto"/>
              <w:jc w:val="left"/>
              <w:rPr>
                <w:rFonts w:cs="Arial"/>
                <w:sz w:val="20"/>
                <w:szCs w:val="20"/>
              </w:rPr>
            </w:pPr>
            <w:r w:rsidRPr="00E238EC">
              <w:rPr>
                <w:rFonts w:cs="Arial"/>
                <w:sz w:val="20"/>
                <w:szCs w:val="20"/>
              </w:rPr>
              <w:t xml:space="preserve">Der Beitrag diskutiert anhand erster Ergebnisse eines Forschungsprojekts zu „Vätern in Elternzeit “, wie im Rahmen </w:t>
            </w:r>
            <w:proofErr w:type="spellStart"/>
            <w:r w:rsidRPr="00E238EC">
              <w:rPr>
                <w:rFonts w:cs="Arial"/>
                <w:sz w:val="20"/>
                <w:szCs w:val="20"/>
              </w:rPr>
              <w:t>paternaler</w:t>
            </w:r>
            <w:proofErr w:type="spellEnd"/>
            <w:r w:rsidRPr="00E238EC">
              <w:rPr>
                <w:rFonts w:cs="Arial"/>
                <w:sz w:val="20"/>
                <w:szCs w:val="20"/>
              </w:rPr>
              <w:t xml:space="preserve"> Elternzeit alte/neue </w:t>
            </w:r>
            <w:proofErr w:type="spellStart"/>
            <w:r w:rsidRPr="00E238EC">
              <w:rPr>
                <w:rFonts w:cs="Arial"/>
                <w:sz w:val="20"/>
                <w:szCs w:val="20"/>
              </w:rPr>
              <w:t>Un</w:t>
            </w:r>
            <w:proofErr w:type="spellEnd"/>
            <w:r w:rsidRPr="00E238EC">
              <w:rPr>
                <w:rFonts w:cs="Arial"/>
                <w:sz w:val="20"/>
                <w:szCs w:val="20"/>
              </w:rPr>
              <w:t>-/Gleichheiten über den Modus von De-/Naturalisierung produziert werden. Im Fokus stehen performative Effekte, die nicht nur vergeschlechtlichte Subjekte hervorbringen, sondern sich in diverser Weise auf die Elternzeitnahme auswirken. Zwar kann auf ‚natürliche ‘oder ‚biologische ‘Unterschiede zwischen Müttern und Vätern rekurriert werden, jedoch muss keine solche Essentialisierung reproduziert werden, wenn eine Subjektivierung als Elternperson stattfindet. Es wird gezeigt, wie über den Modus von De-/Naturalisierung mitsamt spezifischer Diskurse Möglichkeitshorizonte eröffnet bzw. verschlossen werden, die wiederum auf Handlungsmöglichkeiten im Rahmen der Elternzeit rückwirken und die damit verbundenen vergeschlechtlichten Subjektpositionen de-/stabilisieren.</w:t>
            </w:r>
          </w:p>
        </w:tc>
      </w:tr>
      <w:tr w:rsidR="00260693" w:rsidRPr="00395BB0" w14:paraId="6226CF84" w14:textId="77777777" w:rsidTr="00B22FF8">
        <w:tc>
          <w:tcPr>
            <w:tcW w:w="4408" w:type="dxa"/>
            <w:shd w:val="clear" w:color="auto" w:fill="E482D1"/>
          </w:tcPr>
          <w:p w14:paraId="6E22AB80" w14:textId="77777777" w:rsidR="00260693" w:rsidRPr="00E238EC" w:rsidRDefault="00260693" w:rsidP="00DA100B">
            <w:pPr>
              <w:spacing w:before="0" w:line="240" w:lineRule="auto"/>
              <w:jc w:val="left"/>
              <w:rPr>
                <w:rFonts w:cs="Arial"/>
                <w:sz w:val="20"/>
                <w:szCs w:val="20"/>
                <w:lang w:val="en-US"/>
              </w:rPr>
            </w:pPr>
            <w:r w:rsidRPr="00F434B0">
              <w:rPr>
                <w:rFonts w:cs="Arial"/>
                <w:sz w:val="20"/>
                <w:szCs w:val="20"/>
                <w:lang w:val="en-US"/>
              </w:rPr>
              <w:t>Neyer, G</w:t>
            </w:r>
            <w:r>
              <w:rPr>
                <w:rFonts w:cs="Arial"/>
                <w:sz w:val="20"/>
                <w:szCs w:val="20"/>
                <w:lang w:val="en-US"/>
              </w:rPr>
              <w:t xml:space="preserve">erda und Laura </w:t>
            </w:r>
            <w:r w:rsidRPr="00F434B0">
              <w:rPr>
                <w:rFonts w:cs="Arial"/>
                <w:sz w:val="20"/>
                <w:szCs w:val="20"/>
                <w:lang w:val="en-US"/>
              </w:rPr>
              <w:t>Bernardi</w:t>
            </w:r>
            <w:r>
              <w:rPr>
                <w:rFonts w:cs="Arial"/>
                <w:sz w:val="20"/>
                <w:szCs w:val="20"/>
                <w:lang w:val="en-US"/>
              </w:rPr>
              <w:t xml:space="preserve">. </w:t>
            </w:r>
            <w:r w:rsidRPr="00F434B0">
              <w:rPr>
                <w:rFonts w:cs="Arial"/>
                <w:sz w:val="20"/>
                <w:szCs w:val="20"/>
                <w:lang w:val="en-US"/>
              </w:rPr>
              <w:t xml:space="preserve">2011. Feminist </w:t>
            </w:r>
            <w:r>
              <w:rPr>
                <w:rFonts w:cs="Arial"/>
                <w:sz w:val="20"/>
                <w:szCs w:val="20"/>
                <w:lang w:val="en-US"/>
              </w:rPr>
              <w:t>P</w:t>
            </w:r>
            <w:r w:rsidRPr="00F434B0">
              <w:rPr>
                <w:rFonts w:cs="Arial"/>
                <w:sz w:val="20"/>
                <w:szCs w:val="20"/>
                <w:lang w:val="en-US"/>
              </w:rPr>
              <w:t xml:space="preserve">erspectives on </w:t>
            </w:r>
            <w:r>
              <w:rPr>
                <w:rFonts w:cs="Arial"/>
                <w:sz w:val="20"/>
                <w:szCs w:val="20"/>
                <w:lang w:val="en-US"/>
              </w:rPr>
              <w:t>M</w:t>
            </w:r>
            <w:r w:rsidRPr="00F434B0">
              <w:rPr>
                <w:rFonts w:cs="Arial"/>
                <w:sz w:val="20"/>
                <w:szCs w:val="20"/>
                <w:lang w:val="en-US"/>
              </w:rPr>
              <w:t xml:space="preserve">otherhood and </w:t>
            </w:r>
            <w:r>
              <w:rPr>
                <w:rFonts w:cs="Arial"/>
                <w:sz w:val="20"/>
                <w:szCs w:val="20"/>
                <w:lang w:val="en-US"/>
              </w:rPr>
              <w:t>R</w:t>
            </w:r>
            <w:r w:rsidRPr="00F434B0">
              <w:rPr>
                <w:rFonts w:cs="Arial"/>
                <w:sz w:val="20"/>
                <w:szCs w:val="20"/>
                <w:lang w:val="en-US"/>
              </w:rPr>
              <w:t xml:space="preserve">eproduction. </w:t>
            </w:r>
            <w:r w:rsidRPr="00DA100B">
              <w:rPr>
                <w:rFonts w:cs="Arial"/>
                <w:i/>
                <w:iCs/>
                <w:sz w:val="20"/>
                <w:szCs w:val="20"/>
                <w:lang w:val="en-US"/>
              </w:rPr>
              <w:t xml:space="preserve">Historical Social Research </w:t>
            </w:r>
            <w:r w:rsidRPr="00DA100B">
              <w:rPr>
                <w:rFonts w:cs="Arial"/>
                <w:sz w:val="20"/>
                <w:szCs w:val="20"/>
                <w:lang w:val="en-US"/>
              </w:rPr>
              <w:t>36 (2): 162-176. https://doi.org/10.12759/hsr.36.2011.2.162-176</w:t>
            </w:r>
          </w:p>
        </w:tc>
        <w:tc>
          <w:tcPr>
            <w:tcW w:w="9869" w:type="dxa"/>
          </w:tcPr>
          <w:p w14:paraId="431A471C" w14:textId="77777777" w:rsidR="00260693" w:rsidRPr="00E238EC" w:rsidRDefault="00260693" w:rsidP="00DA100B">
            <w:pPr>
              <w:spacing w:before="0" w:line="240" w:lineRule="auto"/>
              <w:jc w:val="left"/>
              <w:rPr>
                <w:rFonts w:cs="Arial"/>
                <w:sz w:val="20"/>
                <w:szCs w:val="20"/>
                <w:lang w:val="en-US"/>
              </w:rPr>
            </w:pPr>
            <w:r w:rsidRPr="00E238EC">
              <w:rPr>
                <w:rFonts w:cs="Arial"/>
                <w:sz w:val="20"/>
                <w:szCs w:val="20"/>
                <w:lang w:val="en-US"/>
              </w:rPr>
              <w:t>Motherhood and reproduction have been at the core of the feminist discourse about women's rights ever since its onset. For the first and second feminist movements, the right to abortion and the public recognition of motherhood have been main issues in the discourse on reproduction. Since the last two decades of the 20th century, the potentials of assisted reproductive technologies (ART) have opened up new venues of feminist discourse. In this paper the authors sketch the main feminist lines of argumentation regarding motherhood and reproduction since the 1970s, and they identify specific shifts in their recurrent issues. They argue that an essential contribution of feminism to the understanding of motherhood as a structuring category has been its insistence on the distinction between biological and social motherhood. Feminist discourse shows how ART has further decomposed biological motherhood and has altered the meaning of motherhood and reproduction. Feminist analysis maintains that despite the rhetoric of choice surrounding ART, these technologies have not increased women's reproductive freedom. The decomposition of biological motherhood, the medical, legal, and commercial development of reproduction, and the change in the social perception of motherhood have rather established new forms of control over female reproduction.</w:t>
            </w:r>
          </w:p>
        </w:tc>
      </w:tr>
      <w:tr w:rsidR="00260693" w:rsidRPr="00E238EC" w14:paraId="604F1423" w14:textId="77777777" w:rsidTr="00B22FF8">
        <w:tc>
          <w:tcPr>
            <w:tcW w:w="4408" w:type="dxa"/>
            <w:shd w:val="clear" w:color="auto" w:fill="E482D1"/>
          </w:tcPr>
          <w:p w14:paraId="05F3ECB3" w14:textId="77777777" w:rsidR="00260693" w:rsidRDefault="00260693" w:rsidP="00FF17D7">
            <w:pPr>
              <w:spacing w:before="0" w:line="240" w:lineRule="auto"/>
              <w:jc w:val="left"/>
              <w:rPr>
                <w:rFonts w:cs="Arial"/>
                <w:sz w:val="20"/>
                <w:szCs w:val="20"/>
              </w:rPr>
            </w:pPr>
            <w:r w:rsidRPr="00F434B0">
              <w:rPr>
                <w:rFonts w:cs="Arial"/>
                <w:sz w:val="20"/>
                <w:szCs w:val="20"/>
              </w:rPr>
              <w:t>Peukert, A</w:t>
            </w:r>
            <w:r>
              <w:rPr>
                <w:rFonts w:cs="Arial"/>
                <w:sz w:val="20"/>
                <w:szCs w:val="20"/>
              </w:rPr>
              <w:t>lmut</w:t>
            </w:r>
            <w:r w:rsidRPr="00F434B0">
              <w:rPr>
                <w:rFonts w:cs="Arial"/>
                <w:sz w:val="20"/>
                <w:szCs w:val="20"/>
              </w:rPr>
              <w:t xml:space="preserve">, </w:t>
            </w:r>
            <w:r>
              <w:rPr>
                <w:rFonts w:cs="Arial"/>
                <w:sz w:val="20"/>
                <w:szCs w:val="20"/>
              </w:rPr>
              <w:t xml:space="preserve">Julia </w:t>
            </w:r>
            <w:proofErr w:type="spellStart"/>
            <w:r w:rsidRPr="00F434B0">
              <w:rPr>
                <w:rFonts w:cs="Arial"/>
                <w:sz w:val="20"/>
                <w:szCs w:val="20"/>
              </w:rPr>
              <w:t>Teschlade</w:t>
            </w:r>
            <w:proofErr w:type="spellEnd"/>
            <w:r w:rsidRPr="00F434B0">
              <w:rPr>
                <w:rFonts w:cs="Arial"/>
                <w:sz w:val="20"/>
                <w:szCs w:val="20"/>
              </w:rPr>
              <w:t xml:space="preserve">, </w:t>
            </w:r>
            <w:r>
              <w:rPr>
                <w:rFonts w:cs="Arial"/>
                <w:sz w:val="20"/>
                <w:szCs w:val="20"/>
              </w:rPr>
              <w:t xml:space="preserve">Christine </w:t>
            </w:r>
            <w:proofErr w:type="spellStart"/>
            <w:r w:rsidRPr="00F434B0">
              <w:rPr>
                <w:rFonts w:cs="Arial"/>
                <w:sz w:val="20"/>
                <w:szCs w:val="20"/>
              </w:rPr>
              <w:t>Wimbauer</w:t>
            </w:r>
            <w:proofErr w:type="spellEnd"/>
            <w:r w:rsidRPr="00F434B0">
              <w:rPr>
                <w:rFonts w:cs="Arial"/>
                <w:sz w:val="20"/>
                <w:szCs w:val="20"/>
              </w:rPr>
              <w:t>,</w:t>
            </w:r>
            <w:r>
              <w:rPr>
                <w:rFonts w:cs="Arial"/>
                <w:sz w:val="20"/>
                <w:szCs w:val="20"/>
              </w:rPr>
              <w:t xml:space="preserve"> Mona </w:t>
            </w:r>
            <w:proofErr w:type="spellStart"/>
            <w:r w:rsidRPr="00F434B0">
              <w:rPr>
                <w:rFonts w:cs="Arial"/>
                <w:sz w:val="20"/>
                <w:szCs w:val="20"/>
              </w:rPr>
              <w:t>Motakef</w:t>
            </w:r>
            <w:proofErr w:type="spellEnd"/>
            <w:r>
              <w:rPr>
                <w:rFonts w:cs="Arial"/>
                <w:sz w:val="20"/>
                <w:szCs w:val="20"/>
              </w:rPr>
              <w:t xml:space="preserve"> und Elizabeth </w:t>
            </w:r>
            <w:proofErr w:type="spellStart"/>
            <w:r w:rsidRPr="00F434B0">
              <w:rPr>
                <w:rFonts w:cs="Arial"/>
                <w:sz w:val="20"/>
                <w:szCs w:val="20"/>
              </w:rPr>
              <w:t>Holzleithner</w:t>
            </w:r>
            <w:proofErr w:type="spellEnd"/>
            <w:r>
              <w:rPr>
                <w:rFonts w:cs="Arial"/>
                <w:sz w:val="20"/>
                <w:szCs w:val="20"/>
              </w:rPr>
              <w:t>, Hrsg</w:t>
            </w:r>
            <w:r w:rsidRPr="00F434B0">
              <w:rPr>
                <w:rFonts w:cs="Arial"/>
                <w:sz w:val="20"/>
                <w:szCs w:val="20"/>
              </w:rPr>
              <w:t xml:space="preserve">. 2020. </w:t>
            </w:r>
            <w:r w:rsidRPr="00AD10CB">
              <w:rPr>
                <w:rFonts w:cs="Arial"/>
                <w:i/>
                <w:iCs/>
                <w:sz w:val="20"/>
                <w:szCs w:val="20"/>
              </w:rPr>
              <w:t>Elternschaft und Familie jenseits von Heteronormativität und Zweigeschlechtlichkeit.</w:t>
            </w:r>
            <w:r>
              <w:rPr>
                <w:rFonts w:cs="Arial"/>
                <w:sz w:val="20"/>
                <w:szCs w:val="20"/>
              </w:rPr>
              <w:t xml:space="preserve"> GENDER Sonderheft 5. Opladen/Berlin/Toronto: </w:t>
            </w:r>
            <w:r w:rsidRPr="00F434B0">
              <w:rPr>
                <w:rFonts w:cs="Arial"/>
                <w:sz w:val="20"/>
                <w:szCs w:val="20"/>
              </w:rPr>
              <w:t>Verlag Barbara Budrich.</w:t>
            </w:r>
          </w:p>
          <w:p w14:paraId="79CC3829" w14:textId="77777777" w:rsidR="00260693" w:rsidRDefault="00260693" w:rsidP="00FF17D7">
            <w:pPr>
              <w:spacing w:before="0" w:line="240" w:lineRule="auto"/>
              <w:jc w:val="left"/>
              <w:rPr>
                <w:rFonts w:cs="Arial"/>
                <w:sz w:val="20"/>
                <w:szCs w:val="20"/>
              </w:rPr>
            </w:pPr>
          </w:p>
          <w:p w14:paraId="2A937262" w14:textId="77777777" w:rsidR="00260693" w:rsidRPr="00E238EC" w:rsidRDefault="00260693" w:rsidP="00FF17D7">
            <w:pPr>
              <w:spacing w:line="240" w:lineRule="auto"/>
              <w:jc w:val="left"/>
              <w:rPr>
                <w:rFonts w:cs="Arial"/>
                <w:sz w:val="20"/>
                <w:szCs w:val="20"/>
              </w:rPr>
            </w:pPr>
            <w:r w:rsidRPr="00F434B0">
              <w:rPr>
                <w:rFonts w:cs="Arial"/>
                <w:sz w:val="20"/>
                <w:szCs w:val="20"/>
              </w:rPr>
              <w:sym w:font="Wingdings" w:char="F0E0"/>
            </w:r>
            <w:r w:rsidRPr="00F434B0">
              <w:rPr>
                <w:rFonts w:cs="Arial"/>
                <w:sz w:val="20"/>
                <w:szCs w:val="20"/>
              </w:rPr>
              <w:t xml:space="preserve"> verschiedene Beiträge</w:t>
            </w:r>
          </w:p>
        </w:tc>
        <w:tc>
          <w:tcPr>
            <w:tcW w:w="9869" w:type="dxa"/>
          </w:tcPr>
          <w:p w14:paraId="7597EC3F" w14:textId="77777777" w:rsidR="00260693" w:rsidRPr="00E238EC" w:rsidRDefault="00260693" w:rsidP="00FF17D7">
            <w:pPr>
              <w:spacing w:line="240" w:lineRule="auto"/>
              <w:jc w:val="left"/>
              <w:rPr>
                <w:rFonts w:cs="Arial"/>
                <w:sz w:val="20"/>
                <w:szCs w:val="20"/>
              </w:rPr>
            </w:pPr>
            <w:r w:rsidRPr="00E238EC">
              <w:rPr>
                <w:rFonts w:cs="Arial"/>
                <w:sz w:val="20"/>
                <w:szCs w:val="20"/>
              </w:rPr>
              <w:t>Regenbogenfamilie, Inseminationsfamilie, Mehrelternfamilie: Diese Begriffe versuchen das Phänomen zu fassen, dass Elternschaft und Familie in vielfältigen Konstellationen verwirklicht werden. Sie stehen dabei im Spannungsfeld zwischen empirischer Vielfalt und gesellschaftlichen Norm- und Normalitätsvorstellungen. Die Beiträge des Sonderheftes erkunden die Familienformen lesbischer Zweielternfamilien, Trans* und Co-Elternschaft, nicht-monogamer Beziehungsnetzwerke sowie queere Beziehungsnetzwerke im Kontext von Flucht.</w:t>
            </w:r>
          </w:p>
        </w:tc>
      </w:tr>
      <w:tr w:rsidR="00260693" w:rsidRPr="00E238EC" w14:paraId="1FF2B1DF" w14:textId="77777777" w:rsidTr="00B22FF8">
        <w:tc>
          <w:tcPr>
            <w:tcW w:w="4408" w:type="dxa"/>
            <w:shd w:val="clear" w:color="auto" w:fill="E482D1"/>
          </w:tcPr>
          <w:p w14:paraId="54C4683E" w14:textId="77777777" w:rsidR="00260693" w:rsidRDefault="00260693" w:rsidP="00FF17D7">
            <w:pPr>
              <w:spacing w:before="0" w:line="240" w:lineRule="auto"/>
              <w:jc w:val="left"/>
              <w:rPr>
                <w:rFonts w:cs="Arial"/>
                <w:sz w:val="20"/>
                <w:szCs w:val="20"/>
              </w:rPr>
            </w:pPr>
            <w:proofErr w:type="spellStart"/>
            <w:r w:rsidRPr="00F434B0">
              <w:rPr>
                <w:rFonts w:cs="Arial"/>
                <w:sz w:val="20"/>
                <w:szCs w:val="20"/>
              </w:rPr>
              <w:t>Pühl</w:t>
            </w:r>
            <w:proofErr w:type="spellEnd"/>
            <w:r w:rsidRPr="00F434B0">
              <w:rPr>
                <w:rFonts w:cs="Arial"/>
                <w:sz w:val="20"/>
                <w:szCs w:val="20"/>
              </w:rPr>
              <w:t>, K</w:t>
            </w:r>
            <w:r>
              <w:rPr>
                <w:rFonts w:cs="Arial"/>
                <w:sz w:val="20"/>
                <w:szCs w:val="20"/>
              </w:rPr>
              <w:t xml:space="preserve">atharina und Birgit </w:t>
            </w:r>
            <w:r w:rsidRPr="00F434B0">
              <w:rPr>
                <w:rFonts w:cs="Arial"/>
                <w:sz w:val="20"/>
                <w:szCs w:val="20"/>
              </w:rPr>
              <w:t>Sauer,</w:t>
            </w:r>
            <w:r>
              <w:rPr>
                <w:rFonts w:cs="Arial"/>
                <w:sz w:val="20"/>
                <w:szCs w:val="20"/>
              </w:rPr>
              <w:t xml:space="preserve"> </w:t>
            </w:r>
            <w:r w:rsidRPr="00F434B0">
              <w:rPr>
                <w:rFonts w:cs="Arial"/>
                <w:sz w:val="20"/>
                <w:szCs w:val="20"/>
              </w:rPr>
              <w:t xml:space="preserve">Hrsg. 2018. </w:t>
            </w:r>
            <w:r w:rsidRPr="00AD10CB">
              <w:rPr>
                <w:rFonts w:cs="Arial"/>
                <w:i/>
                <w:iCs/>
                <w:sz w:val="20"/>
                <w:szCs w:val="20"/>
              </w:rPr>
              <w:t>Kapitalismuskritische Gesellschaftsanalyse; queer-feministische Positionen.</w:t>
            </w:r>
            <w:r>
              <w:rPr>
                <w:rFonts w:cs="Arial"/>
                <w:sz w:val="20"/>
                <w:szCs w:val="20"/>
              </w:rPr>
              <w:t xml:space="preserve"> </w:t>
            </w:r>
            <w:r w:rsidRPr="00F434B0">
              <w:rPr>
                <w:rFonts w:cs="Arial"/>
                <w:sz w:val="20"/>
                <w:szCs w:val="20"/>
              </w:rPr>
              <w:t xml:space="preserve">Münster: Westfälisches Dampfboot. </w:t>
            </w:r>
          </w:p>
          <w:p w14:paraId="0DDFF116" w14:textId="77777777" w:rsidR="00260693" w:rsidRDefault="00260693" w:rsidP="00FF17D7">
            <w:pPr>
              <w:spacing w:before="0" w:line="240" w:lineRule="auto"/>
              <w:jc w:val="left"/>
              <w:rPr>
                <w:rFonts w:cs="Arial"/>
                <w:sz w:val="20"/>
                <w:szCs w:val="20"/>
              </w:rPr>
            </w:pPr>
          </w:p>
          <w:p w14:paraId="6330954F" w14:textId="77777777" w:rsidR="00260693" w:rsidRPr="00E238EC" w:rsidRDefault="00260693" w:rsidP="00FF17D7">
            <w:pPr>
              <w:spacing w:line="240" w:lineRule="auto"/>
              <w:jc w:val="left"/>
              <w:rPr>
                <w:rFonts w:cs="Arial"/>
                <w:sz w:val="20"/>
                <w:szCs w:val="20"/>
              </w:rPr>
            </w:pPr>
            <w:r w:rsidRPr="00F434B0">
              <w:rPr>
                <w:rFonts w:cs="Arial"/>
                <w:sz w:val="20"/>
                <w:szCs w:val="20"/>
              </w:rPr>
              <w:sym w:font="Wingdings" w:char="F0E0"/>
            </w:r>
            <w:r w:rsidRPr="00F434B0">
              <w:rPr>
                <w:rFonts w:cs="Arial"/>
                <w:sz w:val="20"/>
                <w:szCs w:val="20"/>
              </w:rPr>
              <w:t xml:space="preserve"> verschiedene Beiträge</w:t>
            </w:r>
          </w:p>
        </w:tc>
        <w:tc>
          <w:tcPr>
            <w:tcW w:w="9869" w:type="dxa"/>
          </w:tcPr>
          <w:p w14:paraId="59DCDA01" w14:textId="77777777" w:rsidR="00260693" w:rsidRPr="00E238EC" w:rsidRDefault="00260693" w:rsidP="00FF17D7">
            <w:pPr>
              <w:spacing w:before="0" w:line="240" w:lineRule="auto"/>
              <w:jc w:val="left"/>
              <w:rPr>
                <w:rFonts w:cs="Arial"/>
                <w:sz w:val="20"/>
                <w:szCs w:val="20"/>
              </w:rPr>
            </w:pPr>
            <w:r w:rsidRPr="00E238EC">
              <w:rPr>
                <w:rFonts w:cs="Arial"/>
                <w:sz w:val="20"/>
                <w:szCs w:val="20"/>
              </w:rPr>
              <w:t xml:space="preserve">Multiple Krisen des Kapitalismus bilden grundlegende Herausforderungen für sich verändernde Geschlechterverhältnisse. Neuartige Regulierungen von Reproduktion, von Sexualität, gesellschaftlichen Naturverhältnissen und Materialität sowie demokratiepolitische Konstellationen erfordern neue kritische </w:t>
            </w:r>
            <w:proofErr w:type="spellStart"/>
            <w:r w:rsidRPr="00E238EC">
              <w:rPr>
                <w:rFonts w:cs="Arial"/>
                <w:sz w:val="20"/>
                <w:szCs w:val="20"/>
              </w:rPr>
              <w:t>Theoretisierungen</w:t>
            </w:r>
            <w:proofErr w:type="spellEnd"/>
            <w:r w:rsidRPr="00E238EC">
              <w:rPr>
                <w:rFonts w:cs="Arial"/>
                <w:sz w:val="20"/>
                <w:szCs w:val="20"/>
              </w:rPr>
              <w:t xml:space="preserve">. Reproduktionsarbeit als zentraler Topos feministisch-marxistischer Diskussionen wird von den </w:t>
            </w:r>
            <w:proofErr w:type="spellStart"/>
            <w:r w:rsidRPr="00E238EC">
              <w:rPr>
                <w:rFonts w:cs="Arial"/>
                <w:sz w:val="20"/>
                <w:szCs w:val="20"/>
              </w:rPr>
              <w:t>Autor_innen</w:t>
            </w:r>
            <w:proofErr w:type="spellEnd"/>
            <w:r w:rsidRPr="00E238EC">
              <w:rPr>
                <w:rFonts w:cs="Arial"/>
                <w:sz w:val="20"/>
                <w:szCs w:val="20"/>
              </w:rPr>
              <w:t xml:space="preserve"> in einem weiten Sinne verstanden. Die Sorge und Selbstsorge um Körper, Pflege und Gesundheit ist erweitert um Bildung und Erziehung, Kommunikation und politische Partizipation zu denken.</w:t>
            </w:r>
          </w:p>
          <w:p w14:paraId="08A43E32" w14:textId="77777777" w:rsidR="00260693" w:rsidRPr="00E238EC" w:rsidRDefault="00260693" w:rsidP="00FF17D7">
            <w:pPr>
              <w:spacing w:line="240" w:lineRule="auto"/>
              <w:jc w:val="left"/>
              <w:rPr>
                <w:rFonts w:cs="Arial"/>
                <w:sz w:val="20"/>
                <w:szCs w:val="20"/>
              </w:rPr>
            </w:pPr>
            <w:r w:rsidRPr="00E238EC">
              <w:rPr>
                <w:rFonts w:cs="Arial"/>
                <w:sz w:val="20"/>
                <w:szCs w:val="20"/>
              </w:rPr>
              <w:lastRenderedPageBreak/>
              <w:t>Der Band repräsentiert aktuelle Positionen feministisch-kapitalismuskritischer Gesellschaftsanalyse wie beispielsweise eine materialistische Perspektive auf Intersektionalität, Hegemoniekritik hegemonialer Männlichkeit, queer-feministische Kritik des autoritären Neoliberalismus oder auf das Transformationspotential einer care-revolution.</w:t>
            </w:r>
          </w:p>
        </w:tc>
      </w:tr>
      <w:tr w:rsidR="00260693" w:rsidRPr="00E238EC" w14:paraId="239AD231" w14:textId="77777777" w:rsidTr="00B22FF8">
        <w:tc>
          <w:tcPr>
            <w:tcW w:w="4408" w:type="dxa"/>
            <w:shd w:val="clear" w:color="auto" w:fill="E482D1"/>
          </w:tcPr>
          <w:p w14:paraId="3C9E8A35" w14:textId="77777777" w:rsidR="00260693" w:rsidRPr="00E238EC" w:rsidRDefault="00260693" w:rsidP="00FF17D7">
            <w:pPr>
              <w:spacing w:before="0" w:line="240" w:lineRule="auto"/>
              <w:jc w:val="left"/>
              <w:rPr>
                <w:rFonts w:cs="Arial"/>
                <w:sz w:val="20"/>
                <w:szCs w:val="20"/>
              </w:rPr>
            </w:pPr>
            <w:r w:rsidRPr="00F434B0">
              <w:rPr>
                <w:rFonts w:cs="Arial"/>
                <w:sz w:val="20"/>
                <w:szCs w:val="20"/>
              </w:rPr>
              <w:lastRenderedPageBreak/>
              <w:t xml:space="preserve">Rödel, </w:t>
            </w:r>
            <w:proofErr w:type="spellStart"/>
            <w:r w:rsidRPr="00F434B0">
              <w:rPr>
                <w:rFonts w:cs="Arial"/>
                <w:sz w:val="20"/>
                <w:szCs w:val="20"/>
              </w:rPr>
              <w:t>M</w:t>
            </w:r>
            <w:r>
              <w:rPr>
                <w:rFonts w:cs="Arial"/>
                <w:sz w:val="20"/>
                <w:szCs w:val="20"/>
              </w:rPr>
              <w:t>alaika</w:t>
            </w:r>
            <w:proofErr w:type="spellEnd"/>
            <w:r>
              <w:rPr>
                <w:rFonts w:cs="Arial"/>
                <w:sz w:val="20"/>
                <w:szCs w:val="20"/>
              </w:rPr>
              <w:t xml:space="preserve">. </w:t>
            </w:r>
            <w:r w:rsidRPr="00F434B0">
              <w:rPr>
                <w:rFonts w:cs="Arial"/>
                <w:sz w:val="20"/>
                <w:szCs w:val="20"/>
              </w:rPr>
              <w:t xml:space="preserve">2018. </w:t>
            </w:r>
            <w:proofErr w:type="spellStart"/>
            <w:r w:rsidRPr="00F434B0">
              <w:rPr>
                <w:rFonts w:cs="Arial"/>
                <w:sz w:val="20"/>
                <w:szCs w:val="20"/>
              </w:rPr>
              <w:t>What</w:t>
            </w:r>
            <w:proofErr w:type="spellEnd"/>
            <w:r w:rsidRPr="00F434B0">
              <w:rPr>
                <w:rFonts w:cs="Arial"/>
                <w:sz w:val="20"/>
                <w:szCs w:val="20"/>
              </w:rPr>
              <w:t xml:space="preserve"> </w:t>
            </w:r>
            <w:proofErr w:type="spellStart"/>
            <w:r w:rsidRPr="00F434B0">
              <w:rPr>
                <w:rFonts w:cs="Arial"/>
                <w:sz w:val="20"/>
                <w:szCs w:val="20"/>
              </w:rPr>
              <w:t>matters</w:t>
            </w:r>
            <w:proofErr w:type="spellEnd"/>
            <w:r w:rsidRPr="00F434B0">
              <w:rPr>
                <w:rFonts w:cs="Arial"/>
                <w:sz w:val="20"/>
                <w:szCs w:val="20"/>
              </w:rPr>
              <w:t>? - Natur, Technologie und Geschlecht im Diskurs der Präimplantationsdiagnostik.</w:t>
            </w:r>
            <w:r>
              <w:rPr>
                <w:rFonts w:cs="Arial"/>
                <w:sz w:val="20"/>
                <w:szCs w:val="20"/>
              </w:rPr>
              <w:t xml:space="preserve"> </w:t>
            </w:r>
            <w:r w:rsidRPr="006C4854">
              <w:rPr>
                <w:rFonts w:cs="Arial"/>
                <w:i/>
                <w:sz w:val="20"/>
                <w:szCs w:val="20"/>
              </w:rPr>
              <w:t>GENDER - Zeitschrift für Geschlecht, Kultur und Gesellschaft</w:t>
            </w:r>
            <w:r w:rsidRPr="00F434B0">
              <w:rPr>
                <w:rFonts w:cs="Arial"/>
                <w:sz w:val="20"/>
                <w:szCs w:val="20"/>
              </w:rPr>
              <w:t xml:space="preserve"> 10</w:t>
            </w:r>
            <w:r>
              <w:rPr>
                <w:rFonts w:cs="Arial"/>
                <w:sz w:val="20"/>
                <w:szCs w:val="20"/>
              </w:rPr>
              <w:t xml:space="preserve"> </w:t>
            </w:r>
            <w:r w:rsidRPr="00F434B0">
              <w:rPr>
                <w:rFonts w:cs="Arial"/>
                <w:sz w:val="20"/>
                <w:szCs w:val="20"/>
              </w:rPr>
              <w:t>(1)</w:t>
            </w:r>
            <w:r>
              <w:rPr>
                <w:rFonts w:cs="Arial"/>
                <w:sz w:val="20"/>
                <w:szCs w:val="20"/>
              </w:rPr>
              <w:t>:</w:t>
            </w:r>
            <w:r w:rsidRPr="00F434B0">
              <w:rPr>
                <w:rFonts w:cs="Arial"/>
                <w:sz w:val="20"/>
                <w:szCs w:val="20"/>
              </w:rPr>
              <w:t xml:space="preserve"> 47-62. https://doi.org/10.3224/gender.v10i1.04</w:t>
            </w:r>
          </w:p>
        </w:tc>
        <w:tc>
          <w:tcPr>
            <w:tcW w:w="9869" w:type="dxa"/>
          </w:tcPr>
          <w:p w14:paraId="2928F70F" w14:textId="77777777" w:rsidR="00260693" w:rsidRPr="00E238EC" w:rsidRDefault="00260693" w:rsidP="00FF17D7">
            <w:pPr>
              <w:spacing w:before="0" w:line="240" w:lineRule="auto"/>
              <w:jc w:val="left"/>
              <w:rPr>
                <w:rFonts w:cs="Arial"/>
                <w:sz w:val="20"/>
                <w:szCs w:val="20"/>
              </w:rPr>
            </w:pPr>
            <w:r w:rsidRPr="00E238EC">
              <w:rPr>
                <w:rFonts w:cs="Arial"/>
                <w:sz w:val="20"/>
                <w:szCs w:val="20"/>
              </w:rPr>
              <w:t>Seit der Einführung der In-vitro-Fertilisation in den 1970er-Jahren sind im Feld der modernen Reproduktionsmedizin eine Reihe weiterer Verfahren entstanden, die die Vorstellungen von Zeugung und Elternschaft verändern. Leihmutterschaft, Präimplantationsdiagnostik, Eizell- und Samenspende lösen die Verbindung von Sexualität und Reproduktion und bieten ein Beispiel für die These der zunehmenden Auflösung von Körper- und Geschlechtergrenzen. Der vorliegende Beitrag leuchtet am Beispiel der Präimplantationsdiagnostik (PID) aus, wie Geschlecht und die Grenze von Natur und Technologie im Zuge dieser Entwicklung neu verhandelt werden. Anhand der Ergebnisse einer Analyse des Diskurses um die PID in Deutschland wird aufgezeigt, wie sich die PID von einer selektiven und mehrheitlich abgelehnten Diagnostik zu einer helfenden Hand für Paare mit Kinderwunsch wandelt und wie diese diskursiven Verschiebungen mit Rückgriff auf die Science and Technology Studies als eine "strategische Naturalisierung" (Thompson) und "Reinigungsarbeit" (Latour) im Diskurs verstanden werden können.</w:t>
            </w:r>
          </w:p>
        </w:tc>
      </w:tr>
      <w:tr w:rsidR="00260693" w:rsidRPr="00E238EC" w14:paraId="12B26B5F" w14:textId="77777777" w:rsidTr="00B22FF8">
        <w:tc>
          <w:tcPr>
            <w:tcW w:w="4408" w:type="dxa"/>
            <w:shd w:val="clear" w:color="auto" w:fill="E482D1"/>
          </w:tcPr>
          <w:p w14:paraId="057E702E" w14:textId="77777777" w:rsidR="00260693" w:rsidRPr="00E238EC" w:rsidRDefault="00260693" w:rsidP="00372B3A">
            <w:pPr>
              <w:spacing w:before="0" w:line="240" w:lineRule="auto"/>
              <w:jc w:val="left"/>
              <w:rPr>
                <w:rFonts w:cs="Arial"/>
                <w:sz w:val="20"/>
                <w:szCs w:val="20"/>
              </w:rPr>
            </w:pPr>
            <w:r w:rsidRPr="00F434B0">
              <w:rPr>
                <w:rFonts w:cs="Arial"/>
                <w:sz w:val="20"/>
                <w:szCs w:val="20"/>
              </w:rPr>
              <w:t>Rose, L</w:t>
            </w:r>
            <w:r>
              <w:rPr>
                <w:rFonts w:cs="Arial"/>
                <w:sz w:val="20"/>
                <w:szCs w:val="20"/>
              </w:rPr>
              <w:t>otte.</w:t>
            </w:r>
            <w:r w:rsidRPr="00F434B0">
              <w:rPr>
                <w:rFonts w:cs="Arial"/>
                <w:sz w:val="20"/>
                <w:szCs w:val="20"/>
              </w:rPr>
              <w:t xml:space="preserve"> 2010. ‚Natürliche ‘und ‚sanfte Geburt‘. Paradoxien der modernen Entbindungsreformen.</w:t>
            </w:r>
            <w:r w:rsidRPr="006B0F17">
              <w:rPr>
                <w:rFonts w:cs="Arial"/>
                <w:i/>
                <w:iCs/>
                <w:sz w:val="20"/>
                <w:szCs w:val="20"/>
              </w:rPr>
              <w:t xml:space="preserve"> FGS–Freiburger </w:t>
            </w:r>
            <w:proofErr w:type="spellStart"/>
            <w:r w:rsidRPr="006B0F17">
              <w:rPr>
                <w:rFonts w:cs="Arial"/>
                <w:i/>
                <w:iCs/>
                <w:sz w:val="20"/>
                <w:szCs w:val="20"/>
              </w:rPr>
              <w:t>GeschlechterStudien</w:t>
            </w:r>
            <w:proofErr w:type="spellEnd"/>
            <w:r>
              <w:rPr>
                <w:rFonts w:cs="Arial"/>
                <w:i/>
                <w:iCs/>
                <w:sz w:val="20"/>
                <w:szCs w:val="20"/>
              </w:rPr>
              <w:t xml:space="preserve"> </w:t>
            </w:r>
            <w:r>
              <w:rPr>
                <w:rFonts w:cs="Arial"/>
                <w:sz w:val="20"/>
                <w:szCs w:val="20"/>
              </w:rPr>
              <w:t xml:space="preserve">24 </w:t>
            </w:r>
            <w:r w:rsidRPr="00F434B0">
              <w:rPr>
                <w:rFonts w:cs="Arial"/>
                <w:sz w:val="20"/>
                <w:szCs w:val="20"/>
              </w:rPr>
              <w:t>(1)</w:t>
            </w:r>
            <w:r>
              <w:rPr>
                <w:rFonts w:cs="Arial"/>
                <w:sz w:val="20"/>
                <w:szCs w:val="20"/>
              </w:rPr>
              <w:t xml:space="preserve">: </w:t>
            </w:r>
            <w:r w:rsidRPr="00E33790">
              <w:rPr>
                <w:rFonts w:cs="Arial"/>
                <w:sz w:val="20"/>
                <w:szCs w:val="20"/>
              </w:rPr>
              <w:t>207-222</w:t>
            </w:r>
            <w:r>
              <w:rPr>
                <w:rFonts w:cs="Arial"/>
                <w:sz w:val="20"/>
                <w:szCs w:val="20"/>
              </w:rPr>
              <w:t>.</w:t>
            </w:r>
          </w:p>
        </w:tc>
        <w:tc>
          <w:tcPr>
            <w:tcW w:w="9869" w:type="dxa"/>
          </w:tcPr>
          <w:p w14:paraId="5EA24809" w14:textId="77777777" w:rsidR="00260693" w:rsidRPr="00E238EC" w:rsidRDefault="00260693" w:rsidP="00372B3A">
            <w:pPr>
              <w:spacing w:before="0" w:line="240" w:lineRule="auto"/>
              <w:jc w:val="left"/>
              <w:rPr>
                <w:rFonts w:cs="Arial"/>
                <w:sz w:val="20"/>
                <w:szCs w:val="20"/>
              </w:rPr>
            </w:pPr>
            <w:r w:rsidRPr="00E238EC">
              <w:rPr>
                <w:rFonts w:cs="Arial"/>
                <w:sz w:val="20"/>
                <w:szCs w:val="20"/>
              </w:rPr>
              <w:t xml:space="preserve">(aus der Einleitung):  Wie, wann, wo und mit wem Frauen Kinder auf die Welt bringen, ist keineswegs eine natürliche Sache, sondern Gegenstand von umfassenden normativen Regulierungen. Für unseren westlich-zivilisierten Kulturkreis lassen sich für die letzten Jahrhunderte zwei tief greifende Wendepunkte bei diesen Regulierungen ausmachen: die Medikalisierung des Geburtsvorganges sowie die Einführung der ‚natürlichen‘ und ‚sanften‘ Geburt. Während Schwangerschaft und Geburt lange Zeit in den Zuständigkeitsbereich geburtserfahrener Frauen und heilkundiger Hebammen gehörten, werden diese Vorgänge ab dem 18. Jahrhundert sukzessive von der Medizin übernommen. Die rational-naturwissenschaftliche Wissensproduktion zur Steuerung von Fertilität und Natalität setzt ein, und männliche, akademische Geburtshelfer übernehmen in den Entbindungssituationen die zentralen Funktionen. Geburten finden immer häufiger in den öffentlichen Entbindungsanstalten statt. Im 20. Jahrhundert setzt sich diese Praxis endgültig als Normalität durch. Die Geburt ist ein klinisches Ereignis geworden, das ärztlicher Sicherung wie auch medizintechnischer, operativer und pharmazeutischer Eingriffe bedarf (vgl. Duden 1994). Dies scheint nun völlig selbstverständlich und ist gar nicht mehr anders vorstellbar. Ähnliches vollzieht sich zeitversetzt auch mit der Schwangerschaft. Sie wird ebenfalls verstärkt zu einer körperlichen Etappe, die konstanter ärztlicher Überwachung und Fürsorge bedarf. Diese </w:t>
            </w:r>
            <w:proofErr w:type="spellStart"/>
            <w:r w:rsidRPr="00E238EC">
              <w:rPr>
                <w:rFonts w:cs="Arial"/>
                <w:sz w:val="20"/>
                <w:szCs w:val="20"/>
              </w:rPr>
              <w:t>Medikalisierungsvorgänge</w:t>
            </w:r>
            <w:proofErr w:type="spellEnd"/>
            <w:r w:rsidRPr="00E238EC">
              <w:rPr>
                <w:rFonts w:cs="Arial"/>
                <w:sz w:val="20"/>
                <w:szCs w:val="20"/>
              </w:rPr>
              <w:t xml:space="preserve"> sind bis heute nicht abgeschlossen, vielmehr verfeinern sie sich immer weiter. Die diagnostischen und therapeutischen Instrumente zur Geburtshilfe unterliegen ständigen Perfektionierungsprozessen und dehnen ihre Aufmerksamkeit und Regulierungsmöglichkeiten immer weiter aus – hierbei wird der Fokus zunehmend auf die vorgeburtliche Phase gelegt, wie beispielsweise das expandierende Feld der Reproduktionstechnologien und der pränatalen Diagnostik zeigt.   </w:t>
            </w:r>
          </w:p>
        </w:tc>
      </w:tr>
      <w:tr w:rsidR="00260693" w:rsidRPr="00E238EC" w14:paraId="3E9ADF26" w14:textId="77777777" w:rsidTr="00B22FF8">
        <w:tc>
          <w:tcPr>
            <w:tcW w:w="4408" w:type="dxa"/>
            <w:shd w:val="clear" w:color="auto" w:fill="E482D1"/>
          </w:tcPr>
          <w:p w14:paraId="61CDD6C7" w14:textId="77777777" w:rsidR="00260693" w:rsidRPr="00E238EC" w:rsidRDefault="00260693" w:rsidP="00372B3A">
            <w:pPr>
              <w:spacing w:line="240" w:lineRule="auto"/>
              <w:jc w:val="left"/>
              <w:rPr>
                <w:rFonts w:cs="Arial"/>
                <w:sz w:val="20"/>
                <w:szCs w:val="20"/>
              </w:rPr>
            </w:pPr>
            <w:commentRangeStart w:id="17"/>
            <w:proofErr w:type="spellStart"/>
            <w:r w:rsidRPr="00F434B0">
              <w:rPr>
                <w:rFonts w:cs="Arial"/>
                <w:sz w:val="20"/>
                <w:szCs w:val="20"/>
              </w:rPr>
              <w:t>Rüling</w:t>
            </w:r>
            <w:commentRangeEnd w:id="17"/>
            <w:proofErr w:type="spellEnd"/>
            <w:r>
              <w:rPr>
                <w:rStyle w:val="Kommentarzeichen"/>
              </w:rPr>
              <w:commentReference w:id="17"/>
            </w:r>
            <w:r w:rsidRPr="00F434B0">
              <w:rPr>
                <w:rFonts w:cs="Arial"/>
                <w:sz w:val="20"/>
                <w:szCs w:val="20"/>
              </w:rPr>
              <w:t>, A</w:t>
            </w:r>
            <w:r>
              <w:rPr>
                <w:rFonts w:cs="Arial"/>
                <w:sz w:val="20"/>
                <w:szCs w:val="20"/>
              </w:rPr>
              <w:t>nneli.</w:t>
            </w:r>
            <w:r w:rsidRPr="00F434B0">
              <w:rPr>
                <w:rFonts w:cs="Arial"/>
                <w:sz w:val="20"/>
                <w:szCs w:val="20"/>
              </w:rPr>
              <w:t xml:space="preserve"> 2008. Das Stillen: </w:t>
            </w:r>
            <w:proofErr w:type="spellStart"/>
            <w:r w:rsidRPr="00F434B0">
              <w:rPr>
                <w:rFonts w:cs="Arial"/>
                <w:sz w:val="20"/>
                <w:szCs w:val="20"/>
              </w:rPr>
              <w:t>Traditionalisierung</w:t>
            </w:r>
            <w:proofErr w:type="spellEnd"/>
            <w:r w:rsidRPr="00F434B0">
              <w:rPr>
                <w:rFonts w:cs="Arial"/>
                <w:sz w:val="20"/>
                <w:szCs w:val="20"/>
              </w:rPr>
              <w:t xml:space="preserve"> der Arbeitsteilung durch naturalisierende Deutungen von Geschlecht? </w:t>
            </w:r>
            <w:r>
              <w:rPr>
                <w:rFonts w:cs="Arial"/>
                <w:sz w:val="20"/>
                <w:szCs w:val="20"/>
              </w:rPr>
              <w:t>In</w:t>
            </w:r>
            <w:r w:rsidRPr="00F434B0">
              <w:rPr>
                <w:rFonts w:cs="Arial"/>
                <w:sz w:val="20"/>
                <w:szCs w:val="20"/>
              </w:rPr>
              <w:t xml:space="preserve"> </w:t>
            </w:r>
            <w:r w:rsidRPr="00803B9E">
              <w:rPr>
                <w:rFonts w:cs="Arial"/>
                <w:i/>
                <w:iCs/>
                <w:sz w:val="20"/>
                <w:szCs w:val="20"/>
              </w:rPr>
              <w:t xml:space="preserve">Die Natur der Gesellschaft: Verhandlungen des 33. Kongresses der Deutschen Gesellschaft für </w:t>
            </w:r>
            <w:r w:rsidRPr="00803B9E">
              <w:rPr>
                <w:rFonts w:cs="Arial"/>
                <w:i/>
                <w:iCs/>
                <w:sz w:val="20"/>
                <w:szCs w:val="20"/>
              </w:rPr>
              <w:lastRenderedPageBreak/>
              <w:t>Soziologie in Kassel 2006.</w:t>
            </w:r>
            <w:r w:rsidRPr="00F434B0">
              <w:rPr>
                <w:rFonts w:cs="Arial"/>
                <w:sz w:val="20"/>
                <w:szCs w:val="20"/>
              </w:rPr>
              <w:t xml:space="preserve"> </w:t>
            </w:r>
            <w:proofErr w:type="spellStart"/>
            <w:r w:rsidRPr="00803B9E">
              <w:rPr>
                <w:rFonts w:cs="Arial"/>
                <w:i/>
                <w:iCs/>
                <w:sz w:val="20"/>
                <w:szCs w:val="20"/>
              </w:rPr>
              <w:t>Teilbd</w:t>
            </w:r>
            <w:proofErr w:type="spellEnd"/>
            <w:r w:rsidRPr="00803B9E">
              <w:rPr>
                <w:rFonts w:cs="Arial"/>
                <w:i/>
                <w:iCs/>
                <w:sz w:val="20"/>
                <w:szCs w:val="20"/>
              </w:rPr>
              <w:t>. 1 u. 2</w:t>
            </w:r>
            <w:r>
              <w:rPr>
                <w:rFonts w:cs="Arial"/>
                <w:i/>
                <w:iCs/>
                <w:sz w:val="20"/>
                <w:szCs w:val="20"/>
              </w:rPr>
              <w:t xml:space="preserve">, </w:t>
            </w:r>
            <w:r>
              <w:rPr>
                <w:rFonts w:cs="Arial"/>
                <w:iCs/>
                <w:sz w:val="20"/>
                <w:szCs w:val="20"/>
              </w:rPr>
              <w:t xml:space="preserve">hrsg. von Karl-Siegbert Rehberg, </w:t>
            </w:r>
            <w:r w:rsidRPr="00F434B0">
              <w:rPr>
                <w:rFonts w:cs="Arial"/>
                <w:sz w:val="20"/>
                <w:szCs w:val="20"/>
              </w:rPr>
              <w:t>4774-4786</w:t>
            </w:r>
            <w:r>
              <w:rPr>
                <w:rFonts w:cs="Arial"/>
                <w:sz w:val="20"/>
                <w:szCs w:val="20"/>
              </w:rPr>
              <w:t>.</w:t>
            </w:r>
            <w:r w:rsidRPr="00F434B0">
              <w:rPr>
                <w:rFonts w:cs="Arial"/>
                <w:sz w:val="20"/>
                <w:szCs w:val="20"/>
              </w:rPr>
              <w:t xml:space="preserve"> Frankfurt am Main: </w:t>
            </w:r>
            <w:proofErr w:type="spellStart"/>
            <w:r w:rsidRPr="00F434B0">
              <w:rPr>
                <w:rFonts w:cs="Arial"/>
                <w:sz w:val="20"/>
                <w:szCs w:val="20"/>
              </w:rPr>
              <w:t>Campus.</w:t>
            </w:r>
            <w:hyperlink r:id="rId14" w:history="1">
              <w:r w:rsidRPr="00370BA2">
                <w:rPr>
                  <w:rStyle w:val="Hyperlink"/>
                  <w:rFonts w:cs="Arial"/>
                  <w:sz w:val="20"/>
                  <w:szCs w:val="20"/>
                </w:rPr>
                <w:t>https</w:t>
              </w:r>
              <w:proofErr w:type="spellEnd"/>
              <w:r w:rsidRPr="00370BA2">
                <w:rPr>
                  <w:rStyle w:val="Hyperlink"/>
                  <w:rFonts w:cs="Arial"/>
                  <w:sz w:val="20"/>
                  <w:szCs w:val="20"/>
                </w:rPr>
                <w:t>://nbnresolving.org/urn:nbn:de:0168-ssoar-154587</w:t>
              </w:r>
            </w:hyperlink>
            <w:r>
              <w:rPr>
                <w:rFonts w:cs="Arial"/>
                <w:sz w:val="20"/>
                <w:szCs w:val="20"/>
              </w:rPr>
              <w:t xml:space="preserve"> </w:t>
            </w:r>
          </w:p>
        </w:tc>
        <w:tc>
          <w:tcPr>
            <w:tcW w:w="9869" w:type="dxa"/>
          </w:tcPr>
          <w:p w14:paraId="30B58422" w14:textId="77777777" w:rsidR="00260693" w:rsidRPr="00E238EC" w:rsidRDefault="00260693" w:rsidP="00372B3A">
            <w:pPr>
              <w:spacing w:line="240" w:lineRule="auto"/>
              <w:jc w:val="left"/>
              <w:rPr>
                <w:rFonts w:cs="Arial"/>
                <w:sz w:val="20"/>
                <w:szCs w:val="20"/>
              </w:rPr>
            </w:pPr>
            <w:r w:rsidRPr="00E238EC">
              <w:rPr>
                <w:rFonts w:cs="Arial"/>
                <w:sz w:val="20"/>
                <w:szCs w:val="20"/>
              </w:rPr>
              <w:lastRenderedPageBreak/>
              <w:t xml:space="preserve">In den letzten Jahren wurden im Wandel der Geschlechterverhältnisse Ungleichzeitigkeiten zwischen gesellschaftlichen Diskursen und individuellen Handlungspraxen konstatiert: Die traditionelle Arbeitsteilung nach der Familiengründung gilt als Indikator für deren Persistenz. Demgegenüber haben sich gesellschaftliche Deutungsmuster deutlich modernisiert. Bisher fehlen aber weitgehend theoretische Konzepte und empirische Analysen, die die Zusammenhänge zwischen gesellschaftlichen Wandlungstendenzen und dem individuellen </w:t>
            </w:r>
            <w:r w:rsidRPr="00E238EC">
              <w:rPr>
                <w:rFonts w:cs="Arial"/>
                <w:sz w:val="20"/>
                <w:szCs w:val="20"/>
              </w:rPr>
              <w:lastRenderedPageBreak/>
              <w:t>Handeln erfassen können. Mit Rückgriff auf Giddens' Strukturierungstheorie analysiert der Vortrag anhand der familialen Arbeitsteilung, wie die Handlungsstrategien von Paaren durch gesellschaftliche Regeln und Ressourcen strukturiert werden. Re-</w:t>
            </w:r>
            <w:proofErr w:type="spellStart"/>
            <w:r w:rsidRPr="00E238EC">
              <w:rPr>
                <w:rFonts w:cs="Arial"/>
                <w:sz w:val="20"/>
                <w:szCs w:val="20"/>
              </w:rPr>
              <w:t>Traditionalisierende</w:t>
            </w:r>
            <w:proofErr w:type="spellEnd"/>
            <w:r w:rsidRPr="00E238EC">
              <w:rPr>
                <w:rFonts w:cs="Arial"/>
                <w:sz w:val="20"/>
                <w:szCs w:val="20"/>
              </w:rPr>
              <w:t xml:space="preserve"> und naturalisierende Deutungsmuster von Geschlecht - speziell von Mutterschaft - werden u.a. über Generativität und das Stillen vermittelt. Dies beschreibt die Verfasserin als </w:t>
            </w:r>
            <w:proofErr w:type="spellStart"/>
            <w:r w:rsidRPr="00E238EC">
              <w:rPr>
                <w:rFonts w:cs="Arial"/>
                <w:sz w:val="20"/>
                <w:szCs w:val="20"/>
              </w:rPr>
              <w:t>Traditionalisierungsfalle</w:t>
            </w:r>
            <w:proofErr w:type="spellEnd"/>
            <w:r w:rsidRPr="00E238EC">
              <w:rPr>
                <w:rFonts w:cs="Arial"/>
                <w:sz w:val="20"/>
                <w:szCs w:val="20"/>
              </w:rPr>
              <w:t>, die individuellen Ansprüchen geteilter Elternschaft entgegensteht. Wie Paare mit egalitären Arrangements von Arbeit und Leben diesen Widerspruch in ihren Lebensentwürfen und ihrer Alltagspraxis vermitteln, wird am Beispiel von Fallanalysen gezeigt. Im Ergebnis werden unterschiedliche Handlungsstrategien von Paaren im Umgang mit Deutungsmustern von Mutterschaft (und Vaterschaft) beschrieben. Sowohl naturalisierende Vorstellungen als auch egalitäre Ansprüche werden dabei in widersprüchlicher Weise in den Selbstbildern und im Alltagshandeln integriert. Einige Paare reproduzieren dabei diskursiv wie auch handlungspraktisch teilweise geschlechtsspezifische Verantwortlichkeiten, etwa bei der Kinderbetreuung. Andere wiederum weisen eher handlungspraktische Veränderungen der familialen Arbeitsteilung auf, ohne sich diskursiv auf Egalität zu beziehen. Dies beschreibt sie als pragmatische Modernisierung von Geschlechterverhältnissen in Paarbeziehungen.</w:t>
            </w:r>
          </w:p>
        </w:tc>
      </w:tr>
      <w:tr w:rsidR="00260693" w:rsidRPr="00E238EC" w14:paraId="63678F7F" w14:textId="77777777" w:rsidTr="00B22FF8">
        <w:tc>
          <w:tcPr>
            <w:tcW w:w="4408" w:type="dxa"/>
            <w:shd w:val="clear" w:color="auto" w:fill="E482D1"/>
          </w:tcPr>
          <w:p w14:paraId="566F83A1" w14:textId="77777777" w:rsidR="00260693" w:rsidRPr="00E238EC" w:rsidRDefault="00260693" w:rsidP="00A008B0">
            <w:pPr>
              <w:spacing w:line="240" w:lineRule="auto"/>
              <w:jc w:val="left"/>
              <w:rPr>
                <w:rFonts w:cs="Arial"/>
                <w:sz w:val="20"/>
                <w:szCs w:val="20"/>
              </w:rPr>
            </w:pPr>
            <w:r w:rsidRPr="00F434B0">
              <w:rPr>
                <w:rFonts w:cs="Arial"/>
                <w:sz w:val="20"/>
                <w:szCs w:val="20"/>
              </w:rPr>
              <w:lastRenderedPageBreak/>
              <w:t>Sänger, E</w:t>
            </w:r>
            <w:r>
              <w:rPr>
                <w:rFonts w:cs="Arial"/>
                <w:sz w:val="20"/>
                <w:szCs w:val="20"/>
              </w:rPr>
              <w:t xml:space="preserve">va. </w:t>
            </w:r>
            <w:r w:rsidRPr="00F434B0">
              <w:rPr>
                <w:rFonts w:cs="Arial"/>
                <w:sz w:val="20"/>
                <w:szCs w:val="20"/>
              </w:rPr>
              <w:t>2019. Reproduktionstechnologien: Herausforderungen für die feministische Geschlechterforschung. In</w:t>
            </w:r>
            <w:r>
              <w:rPr>
                <w:rFonts w:cs="Arial"/>
                <w:sz w:val="20"/>
                <w:szCs w:val="20"/>
              </w:rPr>
              <w:t xml:space="preserve"> </w:t>
            </w:r>
            <w:r w:rsidRPr="006133F8">
              <w:rPr>
                <w:rFonts w:cs="Arial"/>
                <w:i/>
                <w:iCs/>
                <w:sz w:val="20"/>
                <w:szCs w:val="20"/>
              </w:rPr>
              <w:t>Handbuch Interdisziplinäre Geschlechterforschung</w:t>
            </w:r>
            <w:r>
              <w:rPr>
                <w:rFonts w:cs="Arial"/>
                <w:sz w:val="20"/>
                <w:szCs w:val="20"/>
              </w:rPr>
              <w:t>, hrsg. von Beate</w:t>
            </w:r>
            <w:r w:rsidRPr="00F434B0">
              <w:rPr>
                <w:rFonts w:cs="Arial"/>
                <w:sz w:val="20"/>
                <w:szCs w:val="20"/>
              </w:rPr>
              <w:t xml:space="preserve"> </w:t>
            </w:r>
            <w:proofErr w:type="spellStart"/>
            <w:r w:rsidRPr="00F434B0">
              <w:rPr>
                <w:rFonts w:cs="Arial"/>
                <w:sz w:val="20"/>
                <w:szCs w:val="20"/>
              </w:rPr>
              <w:t>Kortendiek</w:t>
            </w:r>
            <w:proofErr w:type="spellEnd"/>
            <w:r w:rsidRPr="00F434B0">
              <w:rPr>
                <w:rFonts w:cs="Arial"/>
                <w:sz w:val="20"/>
                <w:szCs w:val="20"/>
              </w:rPr>
              <w:t xml:space="preserve">, </w:t>
            </w:r>
            <w:r>
              <w:rPr>
                <w:rFonts w:cs="Arial"/>
                <w:sz w:val="20"/>
                <w:szCs w:val="20"/>
              </w:rPr>
              <w:t xml:space="preserve">Birgit </w:t>
            </w:r>
            <w:proofErr w:type="spellStart"/>
            <w:r w:rsidRPr="00F434B0">
              <w:rPr>
                <w:rFonts w:cs="Arial"/>
                <w:sz w:val="20"/>
                <w:szCs w:val="20"/>
              </w:rPr>
              <w:t>Riegraf</w:t>
            </w:r>
            <w:proofErr w:type="spellEnd"/>
            <w:r>
              <w:rPr>
                <w:rFonts w:cs="Arial"/>
                <w:sz w:val="20"/>
                <w:szCs w:val="20"/>
              </w:rPr>
              <w:t xml:space="preserve"> und Katja </w:t>
            </w:r>
            <w:proofErr w:type="spellStart"/>
            <w:r w:rsidRPr="00F434B0">
              <w:rPr>
                <w:rFonts w:cs="Arial"/>
                <w:sz w:val="20"/>
                <w:szCs w:val="20"/>
              </w:rPr>
              <w:t>Sabisch</w:t>
            </w:r>
            <w:proofErr w:type="spellEnd"/>
            <w:r>
              <w:rPr>
                <w:rFonts w:cs="Arial"/>
                <w:sz w:val="20"/>
                <w:szCs w:val="20"/>
              </w:rPr>
              <w:t xml:space="preserve">, 1121-1130. </w:t>
            </w:r>
            <w:r w:rsidRPr="00F434B0">
              <w:rPr>
                <w:rFonts w:cs="Arial"/>
                <w:sz w:val="20"/>
                <w:szCs w:val="20"/>
              </w:rPr>
              <w:t xml:space="preserve">Geschlecht und Gesellschaft, </w:t>
            </w:r>
            <w:r>
              <w:rPr>
                <w:rFonts w:cs="Arial"/>
                <w:sz w:val="20"/>
                <w:szCs w:val="20"/>
              </w:rPr>
              <w:t>Band</w:t>
            </w:r>
            <w:r w:rsidRPr="00F434B0">
              <w:rPr>
                <w:rFonts w:cs="Arial"/>
                <w:sz w:val="20"/>
                <w:szCs w:val="20"/>
              </w:rPr>
              <w:t xml:space="preserve"> 65. Wiesbaden</w:t>
            </w:r>
            <w:r>
              <w:rPr>
                <w:rFonts w:cs="Arial"/>
                <w:sz w:val="20"/>
                <w:szCs w:val="20"/>
              </w:rPr>
              <w:t xml:space="preserve">: </w:t>
            </w:r>
            <w:r w:rsidRPr="00F434B0">
              <w:rPr>
                <w:rFonts w:cs="Arial"/>
                <w:sz w:val="20"/>
                <w:szCs w:val="20"/>
              </w:rPr>
              <w:t>Springer VS. https://doi.org/10.1007/978-3-658-12496-0_75</w:t>
            </w:r>
          </w:p>
        </w:tc>
        <w:tc>
          <w:tcPr>
            <w:tcW w:w="9869" w:type="dxa"/>
          </w:tcPr>
          <w:p w14:paraId="0F1994A1" w14:textId="77777777" w:rsidR="00260693" w:rsidRPr="00E238EC" w:rsidRDefault="00260693" w:rsidP="00A008B0">
            <w:pPr>
              <w:spacing w:line="240" w:lineRule="auto"/>
              <w:jc w:val="left"/>
              <w:rPr>
                <w:rFonts w:cs="Arial"/>
                <w:sz w:val="20"/>
                <w:szCs w:val="20"/>
              </w:rPr>
            </w:pPr>
            <w:r w:rsidRPr="00E238EC">
              <w:rPr>
                <w:rFonts w:cs="Arial"/>
                <w:sz w:val="20"/>
                <w:szCs w:val="20"/>
              </w:rPr>
              <w:t xml:space="preserve">Reproduktionstechnologien sind inzwischen global verbreitet. Die damit verbundenen Fortpflanzungsregime tangieren und verändern Vorstellungen über Mutterschaft, Vaterschaft und Elternschaft. Zugleich sind sie eingebettet in strukturelle Formen sozialer Ungleichheit und beteiligt an transnationalen Wertschöpfungsketten, die mit der Kommodifizierung von Körpern und Körpersubstanzen einhergehen. Der Beitrag stellt Charakteristika der technowissenschaftlichen Entfaltung der Biowissenschaften und Humangenetik vor und kartiert das Terrain der interdisziplinären </w:t>
            </w:r>
            <w:r w:rsidRPr="00E238EC">
              <w:rPr>
                <w:rFonts w:cs="Arial"/>
                <w:sz w:val="20"/>
                <w:szCs w:val="20"/>
                <w:highlight w:val="magenta"/>
              </w:rPr>
              <w:t>feministischen Forschungslandschaft</w:t>
            </w:r>
            <w:r w:rsidRPr="00E238EC">
              <w:rPr>
                <w:rFonts w:cs="Arial"/>
                <w:sz w:val="20"/>
                <w:szCs w:val="20"/>
              </w:rPr>
              <w:t xml:space="preserve"> zu Reproduktionstechnologien seit den 1980er-Jahren.</w:t>
            </w:r>
          </w:p>
        </w:tc>
      </w:tr>
      <w:tr w:rsidR="00260693" w:rsidRPr="00E238EC" w14:paraId="15D1C484" w14:textId="77777777" w:rsidTr="00B22FF8">
        <w:tc>
          <w:tcPr>
            <w:tcW w:w="4408" w:type="dxa"/>
            <w:shd w:val="clear" w:color="auto" w:fill="E482D1"/>
          </w:tcPr>
          <w:p w14:paraId="16F8DF05" w14:textId="77777777" w:rsidR="00260693" w:rsidRPr="00E238EC" w:rsidRDefault="00260693" w:rsidP="00A40F2E">
            <w:pPr>
              <w:spacing w:line="240" w:lineRule="auto"/>
              <w:jc w:val="left"/>
              <w:rPr>
                <w:rFonts w:cs="Arial"/>
                <w:sz w:val="20"/>
                <w:szCs w:val="20"/>
              </w:rPr>
            </w:pPr>
            <w:commentRangeStart w:id="18"/>
            <w:proofErr w:type="spellStart"/>
            <w:r>
              <w:rPr>
                <w:rFonts w:cs="Arial"/>
                <w:sz w:val="20"/>
                <w:szCs w:val="20"/>
              </w:rPr>
              <w:t>Schlender</w:t>
            </w:r>
            <w:commentRangeEnd w:id="18"/>
            <w:proofErr w:type="spellEnd"/>
            <w:r>
              <w:rPr>
                <w:rStyle w:val="Kommentarzeichen"/>
              </w:rPr>
              <w:commentReference w:id="18"/>
            </w:r>
            <w:r>
              <w:rPr>
                <w:rFonts w:cs="Arial"/>
                <w:sz w:val="20"/>
                <w:szCs w:val="20"/>
              </w:rPr>
              <w:t xml:space="preserve">, Alicia und Lisa </w:t>
            </w:r>
            <w:proofErr w:type="spellStart"/>
            <w:r>
              <w:rPr>
                <w:rFonts w:cs="Arial"/>
                <w:sz w:val="20"/>
                <w:szCs w:val="20"/>
              </w:rPr>
              <w:t>Yashodhara</w:t>
            </w:r>
            <w:proofErr w:type="spellEnd"/>
            <w:r>
              <w:rPr>
                <w:rFonts w:cs="Arial"/>
                <w:sz w:val="20"/>
                <w:szCs w:val="20"/>
              </w:rPr>
              <w:t xml:space="preserve"> Haller, Hrsg. 2021. </w:t>
            </w:r>
            <w:r w:rsidRPr="00AF528F">
              <w:rPr>
                <w:rFonts w:cs="Arial"/>
                <w:i/>
                <w:iCs/>
                <w:sz w:val="20"/>
                <w:szCs w:val="20"/>
              </w:rPr>
              <w:t>Handbuch Feministische Perspektiven auf Elternschaft</w:t>
            </w:r>
            <w:r w:rsidRPr="00F434B0">
              <w:rPr>
                <w:rFonts w:cs="Arial"/>
                <w:sz w:val="20"/>
                <w:szCs w:val="20"/>
              </w:rPr>
              <w:t>.</w:t>
            </w:r>
            <w:r>
              <w:rPr>
                <w:rFonts w:cs="Arial"/>
                <w:sz w:val="20"/>
                <w:szCs w:val="20"/>
              </w:rPr>
              <w:t xml:space="preserve"> Opladen/Berlin/Toronto:</w:t>
            </w:r>
            <w:r w:rsidRPr="00F434B0">
              <w:rPr>
                <w:rFonts w:cs="Arial"/>
                <w:sz w:val="20"/>
                <w:szCs w:val="20"/>
              </w:rPr>
              <w:t xml:space="preserve"> Verlag Barbara Budrich.</w:t>
            </w:r>
          </w:p>
        </w:tc>
        <w:tc>
          <w:tcPr>
            <w:tcW w:w="9869" w:type="dxa"/>
          </w:tcPr>
          <w:p w14:paraId="64907B29" w14:textId="77777777" w:rsidR="00260693" w:rsidRPr="00E238EC" w:rsidRDefault="00260693" w:rsidP="00A40F2E">
            <w:pPr>
              <w:spacing w:line="240" w:lineRule="auto"/>
              <w:jc w:val="left"/>
              <w:rPr>
                <w:rFonts w:cs="Arial"/>
                <w:sz w:val="20"/>
                <w:szCs w:val="20"/>
              </w:rPr>
            </w:pPr>
            <w:r w:rsidRPr="00E238EC">
              <w:rPr>
                <w:rFonts w:cs="Arial"/>
                <w:sz w:val="20"/>
                <w:szCs w:val="20"/>
              </w:rPr>
              <w:t>Elternschaft: Eine ausgesparte Perspektive in der feministischen Auseinandersetzung? Lange Zeit beschäftigten sich feministische Debatten kaum mit Elternschaft und Familie. Der bis in die Gegenwart hinein tonangebende Gleichheitsfeminismus orientiert sich an der Gleichheit mit Männern – ungebunden und durch Frauen von Fürsorge befreit. Zeiten ändern sich: Ein Bedeutungswandel in der Perspektive auf Elternschaft hält Einzug in feministische Auseinandersetzungen und Kämpfe. Nicht länger richten diese sich gegen die Familie, sondern gegen Verhältnisse, in denen das Leben mit Kindern zur Zumutung wird. Das Handbuch vereint 50 Stimmen des Feminismus zum Thema Elternschaft. Die Beiträge gehen anhand von Schlagwörtern der Frage nach, wie Mutterschaft, Vaterschaft und Elternschaft in unterschiedlichen feministischen Strömungen verarbeitet werden. Wie werden rechtliche Aspekte der Ausübung von Mutter- und Vaterschaft ausgelegt? Welche Wege führen in die Elternschaft? Und wie sehen feministische Utopien eines guten Lebens mit Kindern aus?</w:t>
            </w:r>
          </w:p>
        </w:tc>
      </w:tr>
      <w:tr w:rsidR="00260693" w:rsidRPr="00E238EC" w14:paraId="7F93BDE9" w14:textId="77777777" w:rsidTr="00B22FF8">
        <w:tc>
          <w:tcPr>
            <w:tcW w:w="4408" w:type="dxa"/>
            <w:shd w:val="clear" w:color="auto" w:fill="E482D1"/>
          </w:tcPr>
          <w:p w14:paraId="2B6CAFA8" w14:textId="77777777" w:rsidR="00260693" w:rsidRPr="00E238EC" w:rsidRDefault="00260693" w:rsidP="00CD6D56">
            <w:pPr>
              <w:spacing w:line="240" w:lineRule="auto"/>
              <w:jc w:val="left"/>
              <w:rPr>
                <w:rFonts w:cs="Arial"/>
                <w:sz w:val="20"/>
                <w:szCs w:val="20"/>
              </w:rPr>
            </w:pPr>
            <w:commentRangeStart w:id="19"/>
            <w:proofErr w:type="spellStart"/>
            <w:r w:rsidRPr="00F434B0">
              <w:rPr>
                <w:rFonts w:cs="Arial"/>
                <w:sz w:val="20"/>
                <w:szCs w:val="20"/>
              </w:rPr>
              <w:t>Schrupp</w:t>
            </w:r>
            <w:commentRangeEnd w:id="19"/>
            <w:proofErr w:type="spellEnd"/>
            <w:r w:rsidRPr="00F434B0">
              <w:rPr>
                <w:rStyle w:val="Kommentarzeichen"/>
                <w:rFonts w:cs="Arial"/>
                <w:sz w:val="20"/>
                <w:szCs w:val="20"/>
              </w:rPr>
              <w:commentReference w:id="19"/>
            </w:r>
            <w:r w:rsidRPr="00F434B0">
              <w:rPr>
                <w:rFonts w:cs="Arial"/>
                <w:sz w:val="20"/>
                <w:szCs w:val="20"/>
              </w:rPr>
              <w:t>, A</w:t>
            </w:r>
            <w:r>
              <w:rPr>
                <w:rFonts w:cs="Arial"/>
                <w:sz w:val="20"/>
                <w:szCs w:val="20"/>
              </w:rPr>
              <w:t>ntje</w:t>
            </w:r>
            <w:r w:rsidRPr="00F434B0">
              <w:rPr>
                <w:rFonts w:cs="Arial"/>
                <w:sz w:val="20"/>
                <w:szCs w:val="20"/>
              </w:rPr>
              <w:t xml:space="preserve">. 2022. </w:t>
            </w:r>
            <w:r w:rsidRPr="002C44E3">
              <w:rPr>
                <w:rFonts w:cs="Arial"/>
                <w:i/>
                <w:iCs/>
                <w:sz w:val="20"/>
                <w:szCs w:val="20"/>
              </w:rPr>
              <w:t>Reproduktive Freiheit. Eine feministische Ethik der Fortpflanzung</w:t>
            </w:r>
            <w:r w:rsidRPr="00F434B0">
              <w:rPr>
                <w:rFonts w:cs="Arial"/>
                <w:sz w:val="20"/>
                <w:szCs w:val="20"/>
              </w:rPr>
              <w:t>.</w:t>
            </w:r>
            <w:r>
              <w:rPr>
                <w:rFonts w:cs="Arial"/>
                <w:sz w:val="20"/>
                <w:szCs w:val="20"/>
              </w:rPr>
              <w:t xml:space="preserve"> Münster:</w:t>
            </w:r>
            <w:r w:rsidRPr="00F434B0">
              <w:rPr>
                <w:rFonts w:cs="Arial"/>
                <w:sz w:val="20"/>
                <w:szCs w:val="20"/>
              </w:rPr>
              <w:t xml:space="preserve"> Unrast. </w:t>
            </w:r>
          </w:p>
        </w:tc>
        <w:tc>
          <w:tcPr>
            <w:tcW w:w="9869" w:type="dxa"/>
          </w:tcPr>
          <w:p w14:paraId="039B8040" w14:textId="77777777" w:rsidR="00260693" w:rsidRPr="00E238EC" w:rsidRDefault="00260693" w:rsidP="00CD6D56">
            <w:pPr>
              <w:spacing w:line="240" w:lineRule="auto"/>
              <w:jc w:val="left"/>
              <w:rPr>
                <w:rFonts w:cs="Arial"/>
                <w:sz w:val="20"/>
                <w:szCs w:val="20"/>
              </w:rPr>
            </w:pPr>
            <w:r w:rsidRPr="00E238EC">
              <w:rPr>
                <w:rFonts w:cs="Arial"/>
                <w:sz w:val="20"/>
                <w:szCs w:val="20"/>
              </w:rPr>
              <w:t xml:space="preserve">Alle Menschen müssen geboren werden, aber nur etwa die Hälfte von ihnen kann selber schwanger werden kann, wirft Gerechtigkeitsfragen auf: Unter welchen Umständen werden Menschen schwanger und gebären? Welche Rechte (auf Unterstützung) und welche Pflichten (gegenüber der Gesellschaft oder anderen Erwachsenen) haben sie? Nach dem Ende der heteronormativen Geschlechterordnung, wo diese Dinge klar zwischen „Müttern“ und „Vätern“ aufgeteilt waren, brauchen wir heute neue Ideen: Neue Konzepte von Freiheit </w:t>
            </w:r>
            <w:r w:rsidRPr="00E238EC">
              <w:rPr>
                <w:rFonts w:cs="Arial"/>
                <w:sz w:val="20"/>
                <w:szCs w:val="20"/>
              </w:rPr>
              <w:lastRenderedPageBreak/>
              <w:t>(die auch für Menschen mit Uterus funktionieren), neue Familienformen, neue ethische Kriterien für die Anwendung von Reproduktionstechnologien.</w:t>
            </w:r>
          </w:p>
        </w:tc>
      </w:tr>
      <w:tr w:rsidR="00260693" w:rsidRPr="00E238EC" w14:paraId="65C8CE6E" w14:textId="77777777" w:rsidTr="00B22FF8">
        <w:tc>
          <w:tcPr>
            <w:tcW w:w="4408" w:type="dxa"/>
            <w:shd w:val="clear" w:color="auto" w:fill="E482D1"/>
          </w:tcPr>
          <w:p w14:paraId="61E9895B" w14:textId="77777777" w:rsidR="00260693" w:rsidRPr="00E238EC" w:rsidRDefault="00260693" w:rsidP="00627352">
            <w:pPr>
              <w:spacing w:line="240" w:lineRule="auto"/>
              <w:jc w:val="left"/>
              <w:rPr>
                <w:rFonts w:cs="Arial"/>
                <w:sz w:val="20"/>
                <w:szCs w:val="20"/>
              </w:rPr>
            </w:pPr>
            <w:r w:rsidRPr="00F434B0">
              <w:rPr>
                <w:rFonts w:cs="Arial"/>
                <w:sz w:val="20"/>
                <w:szCs w:val="20"/>
              </w:rPr>
              <w:lastRenderedPageBreak/>
              <w:t>Schutzbach, F</w:t>
            </w:r>
            <w:r>
              <w:rPr>
                <w:rFonts w:cs="Arial"/>
                <w:sz w:val="20"/>
                <w:szCs w:val="20"/>
              </w:rPr>
              <w:t xml:space="preserve">ranziska. </w:t>
            </w:r>
            <w:r w:rsidRPr="00F434B0">
              <w:rPr>
                <w:rFonts w:cs="Arial"/>
                <w:sz w:val="20"/>
                <w:szCs w:val="20"/>
              </w:rPr>
              <w:t xml:space="preserve">2020. </w:t>
            </w:r>
            <w:r w:rsidRPr="00877548">
              <w:rPr>
                <w:rFonts w:cs="Arial"/>
                <w:i/>
                <w:sz w:val="20"/>
                <w:szCs w:val="20"/>
              </w:rPr>
              <w:t>Politiken der Generativität. Reproduktive Gesundheit, Bevölkerung und Geschlecht. Das Beispiel der Weltgesundheitsorganisation</w:t>
            </w:r>
            <w:r w:rsidRPr="00F434B0">
              <w:rPr>
                <w:rFonts w:cs="Arial"/>
                <w:sz w:val="20"/>
                <w:szCs w:val="20"/>
              </w:rPr>
              <w:t xml:space="preserve">. </w:t>
            </w:r>
            <w:r>
              <w:rPr>
                <w:rFonts w:cs="Arial"/>
                <w:sz w:val="20"/>
                <w:szCs w:val="20"/>
              </w:rPr>
              <w:t xml:space="preserve">Bielefeld: </w:t>
            </w:r>
            <w:proofErr w:type="spellStart"/>
            <w:r w:rsidRPr="00F434B0">
              <w:rPr>
                <w:rFonts w:cs="Arial"/>
                <w:sz w:val="20"/>
                <w:szCs w:val="20"/>
              </w:rPr>
              <w:t>transcript</w:t>
            </w:r>
            <w:proofErr w:type="spellEnd"/>
            <w:r w:rsidRPr="00F434B0">
              <w:rPr>
                <w:rFonts w:cs="Arial"/>
                <w:sz w:val="20"/>
                <w:szCs w:val="20"/>
              </w:rPr>
              <w:t xml:space="preserve"> Verlag.</w:t>
            </w:r>
          </w:p>
        </w:tc>
        <w:tc>
          <w:tcPr>
            <w:tcW w:w="9869" w:type="dxa"/>
          </w:tcPr>
          <w:p w14:paraId="57474FAF" w14:textId="77777777" w:rsidR="00260693" w:rsidRPr="00E238EC" w:rsidRDefault="00260693" w:rsidP="00627352">
            <w:pPr>
              <w:spacing w:line="240" w:lineRule="auto"/>
              <w:jc w:val="left"/>
              <w:rPr>
                <w:rFonts w:cs="Arial"/>
                <w:sz w:val="20"/>
                <w:szCs w:val="20"/>
              </w:rPr>
            </w:pPr>
            <w:r w:rsidRPr="00E238EC">
              <w:rPr>
                <w:rFonts w:cs="Arial"/>
                <w:sz w:val="20"/>
                <w:szCs w:val="20"/>
              </w:rPr>
              <w:t xml:space="preserve">Bevölkerungspolitik hat sich seit der UN-Bevölkerungs-Konferenz in Kairo 1994 grundlegend verändert. Geburtensteuernde Zwangsmaßnahmen wurden offiziell abgeschafft und selbstbestimmte Fortpflanzung auf die Grundlage von Menschenrechten gestellt. Allerdings sind auch die hier zugrunde liegenden Konzepte nicht frei von normativen Prämissen in Bezug auf Geschlecht, Sexualität, Ethnie und Gesundheit. Franziska Schutzbach stellt in ihrer Untersuchung - in deren Zentrum die Adaption der UN-Agenda im europäischen Kontext steht - heraus, dass die gegenwärtige </w:t>
            </w:r>
            <w:proofErr w:type="spellStart"/>
            <w:r w:rsidRPr="00E238EC">
              <w:rPr>
                <w:rFonts w:cs="Arial"/>
                <w:sz w:val="20"/>
                <w:szCs w:val="20"/>
              </w:rPr>
              <w:t>Essenzialisierung</w:t>
            </w:r>
            <w:proofErr w:type="spellEnd"/>
            <w:r w:rsidRPr="00E238EC">
              <w:rPr>
                <w:rFonts w:cs="Arial"/>
                <w:sz w:val="20"/>
                <w:szCs w:val="20"/>
              </w:rPr>
              <w:t xml:space="preserve"> der Generativität im Rahmen einer heteronormativen Zweigeschlechtlichkeit zentral für die Reproduktion der herrschenden Gesellschafts- und Geschlechterverhältnisse ist.</w:t>
            </w:r>
          </w:p>
        </w:tc>
      </w:tr>
      <w:tr w:rsidR="00260693" w:rsidRPr="00C47866" w14:paraId="105F715F" w14:textId="77777777" w:rsidTr="00B22FF8">
        <w:tc>
          <w:tcPr>
            <w:tcW w:w="4408" w:type="dxa"/>
            <w:shd w:val="clear" w:color="auto" w:fill="E482D1"/>
          </w:tcPr>
          <w:p w14:paraId="63A43457" w14:textId="77777777" w:rsidR="00260693" w:rsidRPr="00627352" w:rsidRDefault="00260693" w:rsidP="00627352">
            <w:pPr>
              <w:spacing w:line="240" w:lineRule="auto"/>
              <w:jc w:val="left"/>
              <w:rPr>
                <w:rFonts w:cs="Arial"/>
                <w:sz w:val="20"/>
                <w:szCs w:val="20"/>
                <w:lang w:val="en-US"/>
              </w:rPr>
            </w:pPr>
            <w:r w:rsidRPr="00F434B0">
              <w:rPr>
                <w:rFonts w:cs="Arial"/>
                <w:sz w:val="20"/>
                <w:szCs w:val="20"/>
                <w:lang w:val="en-US"/>
              </w:rPr>
              <w:t>Siegl, V</w:t>
            </w:r>
            <w:r>
              <w:rPr>
                <w:rFonts w:cs="Arial"/>
                <w:sz w:val="20"/>
                <w:szCs w:val="20"/>
                <w:lang w:val="en-US"/>
              </w:rPr>
              <w:t>eronika</w:t>
            </w:r>
            <w:r w:rsidRPr="00F434B0">
              <w:rPr>
                <w:rFonts w:cs="Arial"/>
                <w:sz w:val="20"/>
                <w:szCs w:val="20"/>
                <w:lang w:val="en-US"/>
              </w:rPr>
              <w:t xml:space="preserve">. 2023. </w:t>
            </w:r>
            <w:r w:rsidRPr="00641B93">
              <w:rPr>
                <w:rFonts w:cs="Arial"/>
                <w:i/>
                <w:iCs/>
                <w:sz w:val="20"/>
                <w:szCs w:val="20"/>
                <w:lang w:val="en-US"/>
              </w:rPr>
              <w:t>Intimate Strangers: Commercial Surrogacy in Russia and Ukraine and the Making of Truth.</w:t>
            </w:r>
            <w:r w:rsidRPr="00F434B0">
              <w:rPr>
                <w:rFonts w:cs="Arial"/>
                <w:sz w:val="20"/>
                <w:szCs w:val="20"/>
                <w:lang w:val="en-US"/>
              </w:rPr>
              <w:t xml:space="preserve"> </w:t>
            </w:r>
            <w:r>
              <w:rPr>
                <w:rFonts w:cs="Arial"/>
                <w:sz w:val="20"/>
                <w:szCs w:val="20"/>
                <w:lang w:val="en-US"/>
              </w:rPr>
              <w:t xml:space="preserve">Ithaca/London: </w:t>
            </w:r>
            <w:r w:rsidRPr="00627352">
              <w:rPr>
                <w:rFonts w:cs="Arial"/>
                <w:sz w:val="20"/>
                <w:szCs w:val="20"/>
                <w:lang w:val="en-US"/>
              </w:rPr>
              <w:t>Cornell University Press.</w:t>
            </w:r>
          </w:p>
        </w:tc>
        <w:tc>
          <w:tcPr>
            <w:tcW w:w="9869" w:type="dxa"/>
          </w:tcPr>
          <w:p w14:paraId="2D78DA67" w14:textId="77777777" w:rsidR="00260693" w:rsidRPr="00E238EC" w:rsidRDefault="00260693" w:rsidP="00627352">
            <w:pPr>
              <w:spacing w:line="240" w:lineRule="auto"/>
              <w:jc w:val="left"/>
              <w:rPr>
                <w:rFonts w:cs="Arial"/>
                <w:sz w:val="20"/>
                <w:szCs w:val="20"/>
                <w:lang w:val="en-US"/>
              </w:rPr>
            </w:pPr>
            <w:r w:rsidRPr="00E238EC">
              <w:rPr>
                <w:rFonts w:cs="Arial"/>
                <w:sz w:val="20"/>
                <w:szCs w:val="20"/>
                <w:lang w:val="en-US"/>
              </w:rPr>
              <w:t>Zooming in on commercial surrogacy in Russia and Ukraine, Intimate Strangers addresses market expansion into the intimate spheres of life that play out on women's bodies as mothers and workers. Veronika Siegl follows the inner workings of a surrogacy market marked by secrecy, distrust, and anonymous business relationships. She explores intended mothers' anxious struggles for a child in light of stigmatized infertility and the aggressive biopolitics of motherhood; the uncertain but pragmatic pathways in and out of fertility clinics as surrogates navigate harsh economic realities and resist being objectified or morally judged; and the powerful role of agents and doctors who have found a profitable niche in nurturing and facilitating other people's existential hopes. Intimate Strangers discusses these issues against the backdrop of ultra-conservatism and moral governance in Russia, the rising international popularity of the Ukrainian surrogacy market, and the pervasiveness of neo-liberal ideologies and individualized notions of reproductive freedom.</w:t>
            </w:r>
          </w:p>
        </w:tc>
      </w:tr>
      <w:tr w:rsidR="00260693" w:rsidRPr="00E238EC" w14:paraId="3C62D920" w14:textId="77777777" w:rsidTr="00B22FF8">
        <w:tc>
          <w:tcPr>
            <w:tcW w:w="4408" w:type="dxa"/>
            <w:shd w:val="clear" w:color="auto" w:fill="E482D1"/>
          </w:tcPr>
          <w:p w14:paraId="388CF5B8" w14:textId="77777777" w:rsidR="00260693" w:rsidRPr="00E238EC" w:rsidRDefault="00260693" w:rsidP="00A741EE">
            <w:pPr>
              <w:spacing w:line="240" w:lineRule="auto"/>
              <w:jc w:val="left"/>
              <w:rPr>
                <w:rFonts w:cs="Arial"/>
                <w:sz w:val="20"/>
                <w:szCs w:val="20"/>
              </w:rPr>
            </w:pPr>
            <w:proofErr w:type="spellStart"/>
            <w:r w:rsidRPr="00F434B0">
              <w:rPr>
                <w:rFonts w:cs="Arial"/>
                <w:sz w:val="20"/>
                <w:szCs w:val="20"/>
              </w:rPr>
              <w:t>Strathern</w:t>
            </w:r>
            <w:proofErr w:type="spellEnd"/>
            <w:r w:rsidRPr="00F434B0">
              <w:rPr>
                <w:rFonts w:cs="Arial"/>
                <w:sz w:val="20"/>
                <w:szCs w:val="20"/>
              </w:rPr>
              <w:t>, M</w:t>
            </w:r>
            <w:r>
              <w:rPr>
                <w:rFonts w:cs="Arial"/>
                <w:sz w:val="20"/>
                <w:szCs w:val="20"/>
              </w:rPr>
              <w:t xml:space="preserve">arilyn. </w:t>
            </w:r>
            <w:r w:rsidRPr="00F434B0">
              <w:rPr>
                <w:rFonts w:cs="Arial"/>
                <w:sz w:val="20"/>
                <w:szCs w:val="20"/>
              </w:rPr>
              <w:t xml:space="preserve">2019. Tauschverhältnisse und Konsumverhältnisse Der Embryo als zukünftiger Konsument. </w:t>
            </w:r>
            <w:r w:rsidRPr="00EF2E15">
              <w:rPr>
                <w:rFonts w:cs="Arial"/>
                <w:i/>
                <w:iCs/>
                <w:sz w:val="20"/>
                <w:szCs w:val="20"/>
              </w:rPr>
              <w:t>Feministische Studien</w:t>
            </w:r>
            <w:r w:rsidRPr="00F434B0">
              <w:rPr>
                <w:rFonts w:cs="Arial"/>
                <w:sz w:val="20"/>
                <w:szCs w:val="20"/>
              </w:rPr>
              <w:t xml:space="preserve"> 37(1)</w:t>
            </w:r>
            <w:r>
              <w:rPr>
                <w:rFonts w:cs="Arial"/>
                <w:sz w:val="20"/>
                <w:szCs w:val="20"/>
              </w:rPr>
              <w:t>:</w:t>
            </w:r>
            <w:r w:rsidRPr="00F434B0">
              <w:rPr>
                <w:rFonts w:cs="Arial"/>
                <w:sz w:val="20"/>
                <w:szCs w:val="20"/>
              </w:rPr>
              <w:t xml:space="preserve"> 118-143.</w:t>
            </w:r>
          </w:p>
        </w:tc>
        <w:tc>
          <w:tcPr>
            <w:tcW w:w="9869" w:type="dxa"/>
          </w:tcPr>
          <w:p w14:paraId="12BB7421" w14:textId="77777777" w:rsidR="00260693" w:rsidRPr="00E238EC" w:rsidRDefault="00260693" w:rsidP="00A741EE">
            <w:pPr>
              <w:spacing w:line="240" w:lineRule="auto"/>
              <w:jc w:val="left"/>
              <w:rPr>
                <w:rFonts w:cs="Arial"/>
                <w:sz w:val="20"/>
                <w:szCs w:val="20"/>
              </w:rPr>
            </w:pPr>
            <w:r w:rsidRPr="00E238EC">
              <w:rPr>
                <w:rFonts w:cs="Arial"/>
                <w:sz w:val="20"/>
                <w:szCs w:val="20"/>
              </w:rPr>
              <w:t xml:space="preserve">Kein Abstract </w:t>
            </w:r>
          </w:p>
        </w:tc>
      </w:tr>
      <w:tr w:rsidR="00260693" w:rsidRPr="00E238EC" w14:paraId="03E29D4E" w14:textId="77777777" w:rsidTr="00B22FF8">
        <w:tc>
          <w:tcPr>
            <w:tcW w:w="4408" w:type="dxa"/>
            <w:shd w:val="clear" w:color="auto" w:fill="E482D1"/>
          </w:tcPr>
          <w:p w14:paraId="373070E0" w14:textId="77777777" w:rsidR="00260693" w:rsidRPr="00E238EC" w:rsidRDefault="00260693" w:rsidP="00A741EE">
            <w:pPr>
              <w:spacing w:line="240" w:lineRule="auto"/>
              <w:jc w:val="left"/>
              <w:rPr>
                <w:rFonts w:cs="Arial"/>
                <w:sz w:val="20"/>
                <w:szCs w:val="20"/>
              </w:rPr>
            </w:pPr>
            <w:proofErr w:type="spellStart"/>
            <w:r w:rsidRPr="00F434B0">
              <w:rPr>
                <w:rFonts w:cs="Arial"/>
                <w:sz w:val="20"/>
                <w:szCs w:val="20"/>
              </w:rPr>
              <w:t>Teschlade</w:t>
            </w:r>
            <w:proofErr w:type="spellEnd"/>
            <w:r w:rsidRPr="00F434B0">
              <w:rPr>
                <w:rFonts w:cs="Arial"/>
                <w:sz w:val="20"/>
                <w:szCs w:val="20"/>
              </w:rPr>
              <w:t>, J</w:t>
            </w:r>
            <w:r>
              <w:rPr>
                <w:rFonts w:cs="Arial"/>
                <w:sz w:val="20"/>
                <w:szCs w:val="20"/>
              </w:rPr>
              <w:t>ulia</w:t>
            </w:r>
            <w:r w:rsidRPr="00F434B0">
              <w:rPr>
                <w:rFonts w:cs="Arial"/>
                <w:sz w:val="20"/>
                <w:szCs w:val="20"/>
              </w:rPr>
              <w:t xml:space="preserve">. 2019. Wenn das liebe Geld nicht wär’: Zur Konstruktion von Intimität zwischen Tragemüttern und gleichgeschlechtlichen Männerpaaren. </w:t>
            </w:r>
            <w:r w:rsidRPr="00001289">
              <w:rPr>
                <w:rFonts w:cs="Arial"/>
                <w:i/>
                <w:iCs/>
                <w:sz w:val="20"/>
                <w:szCs w:val="20"/>
              </w:rPr>
              <w:t>Feministische Studien</w:t>
            </w:r>
            <w:r w:rsidRPr="00F434B0">
              <w:rPr>
                <w:rFonts w:cs="Arial"/>
                <w:sz w:val="20"/>
                <w:szCs w:val="20"/>
              </w:rPr>
              <w:t xml:space="preserve"> 37(1)</w:t>
            </w:r>
            <w:r>
              <w:rPr>
                <w:rFonts w:cs="Arial"/>
                <w:sz w:val="20"/>
                <w:szCs w:val="20"/>
              </w:rPr>
              <w:t>:</w:t>
            </w:r>
            <w:r w:rsidRPr="00F434B0">
              <w:rPr>
                <w:rFonts w:cs="Arial"/>
                <w:sz w:val="20"/>
                <w:szCs w:val="20"/>
              </w:rPr>
              <w:t xml:space="preserve"> 65-81.</w:t>
            </w:r>
          </w:p>
        </w:tc>
        <w:tc>
          <w:tcPr>
            <w:tcW w:w="9869" w:type="dxa"/>
          </w:tcPr>
          <w:p w14:paraId="58670974" w14:textId="77777777" w:rsidR="00260693" w:rsidRPr="00E238EC" w:rsidRDefault="00260693" w:rsidP="00A741EE">
            <w:pPr>
              <w:spacing w:line="240" w:lineRule="auto"/>
              <w:jc w:val="left"/>
              <w:rPr>
                <w:rFonts w:cs="Arial"/>
                <w:sz w:val="20"/>
                <w:szCs w:val="20"/>
              </w:rPr>
            </w:pPr>
            <w:r w:rsidRPr="00E238EC">
              <w:rPr>
                <w:rFonts w:cs="Arial"/>
                <w:sz w:val="20"/>
                <w:szCs w:val="20"/>
              </w:rPr>
              <w:t>(aus Einleitung): Ausgangspunkt für diesen Artikel ist die komplexe Verwobenheit von Geschlechterverhältnissen, Sexualität, Reproduktion(</w:t>
            </w:r>
            <w:proofErr w:type="spellStart"/>
            <w:r w:rsidRPr="00E238EC">
              <w:rPr>
                <w:rFonts w:cs="Arial"/>
                <w:sz w:val="20"/>
                <w:szCs w:val="20"/>
              </w:rPr>
              <w:t>sarbeit</w:t>
            </w:r>
            <w:proofErr w:type="spellEnd"/>
            <w:r w:rsidRPr="00E238EC">
              <w:rPr>
                <w:rFonts w:cs="Arial"/>
                <w:sz w:val="20"/>
                <w:szCs w:val="20"/>
              </w:rPr>
              <w:t xml:space="preserve">), Intimität und Ökonomie. Der Beitrag behandelt das Phänomen der Tragemutterschaft bei gleichgeschlechtlichen Cis-Männerpaaren, da sich hier ein besonderes Spannungsverhältnis zeigt: zwischen der Kommodifizierung weiblicher Reproduktionsarbeit wie Eizellgabe, Schwangerschaft und Geburt sowie den Möglichkeiten für schwule Paare, eine Elternschaft in einer von ihnen präferierten Familienkonstellation mit Hilfe von Reproduktionstechnologien umzusetzen. Mit </w:t>
            </w:r>
            <w:proofErr w:type="spellStart"/>
            <w:r w:rsidRPr="00E238EC">
              <w:rPr>
                <w:rFonts w:cs="Arial"/>
                <w:sz w:val="20"/>
                <w:szCs w:val="20"/>
              </w:rPr>
              <w:t>Shellee</w:t>
            </w:r>
            <w:proofErr w:type="spellEnd"/>
            <w:r w:rsidRPr="00E238EC">
              <w:rPr>
                <w:rFonts w:cs="Arial"/>
                <w:sz w:val="20"/>
                <w:szCs w:val="20"/>
              </w:rPr>
              <w:t xml:space="preserve"> </w:t>
            </w:r>
            <w:proofErr w:type="spellStart"/>
            <w:r w:rsidRPr="00E238EC">
              <w:rPr>
                <w:rFonts w:cs="Arial"/>
                <w:sz w:val="20"/>
                <w:szCs w:val="20"/>
              </w:rPr>
              <w:t>Colens</w:t>
            </w:r>
            <w:proofErr w:type="spellEnd"/>
            <w:r w:rsidRPr="00E238EC">
              <w:rPr>
                <w:rFonts w:cs="Arial"/>
                <w:sz w:val="20"/>
                <w:szCs w:val="20"/>
              </w:rPr>
              <w:t xml:space="preserve"> (1995) Konzept der »</w:t>
            </w:r>
            <w:proofErr w:type="spellStart"/>
            <w:r w:rsidRPr="00E238EC">
              <w:rPr>
                <w:rFonts w:cs="Arial"/>
                <w:sz w:val="20"/>
                <w:szCs w:val="20"/>
              </w:rPr>
              <w:t>stratified</w:t>
            </w:r>
            <w:proofErr w:type="spellEnd"/>
            <w:r w:rsidRPr="00E238EC">
              <w:rPr>
                <w:rFonts w:cs="Arial"/>
                <w:sz w:val="20"/>
                <w:szCs w:val="20"/>
              </w:rPr>
              <w:t xml:space="preserve"> </w:t>
            </w:r>
            <w:proofErr w:type="spellStart"/>
            <w:r w:rsidRPr="00E238EC">
              <w:rPr>
                <w:rFonts w:cs="Arial"/>
                <w:sz w:val="20"/>
                <w:szCs w:val="20"/>
              </w:rPr>
              <w:t>reproduction</w:t>
            </w:r>
            <w:proofErr w:type="spellEnd"/>
            <w:r w:rsidRPr="00E238EC">
              <w:rPr>
                <w:rFonts w:cs="Arial"/>
                <w:sz w:val="20"/>
                <w:szCs w:val="20"/>
              </w:rPr>
              <w:t xml:space="preserve">« geraten die strukturellen Ungleichheiten und Machtverhältnisse zwischen den Personen, die ihre reproduktive Arbeit anbieten und jenen, die sie in Anspruch nehmen, in den Blick. Welche Menschen Zugang zu Reproduktionsmedizin haben, hängt mit deren ökonomischen Ressourcen, rechtlichen Anerkennungs- sowie Teilhabechancen zusammen. Werden die reproduktiven Entscheidungen von heterosexuellen, verheirateten und gut verdienenden Paaren eher unterstützt, werden andere behindert oder abgehalten. Schwule Paare verletzen im Kontext der Familiengründung durch Tragemutterschaft (mindestens) zwei gesellschaftliche Normen: Die Freiheit der Privatsphäre von </w:t>
            </w:r>
            <w:proofErr w:type="spellStart"/>
            <w:r w:rsidRPr="00E238EC">
              <w:rPr>
                <w:rFonts w:cs="Arial"/>
                <w:sz w:val="20"/>
                <w:szCs w:val="20"/>
              </w:rPr>
              <w:t>Vermarktlichung</w:t>
            </w:r>
            <w:proofErr w:type="spellEnd"/>
            <w:r w:rsidRPr="00E238EC">
              <w:rPr>
                <w:rFonts w:cs="Arial"/>
                <w:sz w:val="20"/>
                <w:szCs w:val="20"/>
              </w:rPr>
              <w:t xml:space="preserve"> sowie heteronormative Vorstellungen von Elternschaft (</w:t>
            </w:r>
            <w:proofErr w:type="spellStart"/>
            <w:r w:rsidRPr="00E238EC">
              <w:rPr>
                <w:rFonts w:cs="Arial"/>
                <w:sz w:val="20"/>
                <w:szCs w:val="20"/>
              </w:rPr>
              <w:t>Smietana</w:t>
            </w:r>
            <w:proofErr w:type="spellEnd"/>
            <w:r w:rsidRPr="00E238EC">
              <w:rPr>
                <w:rFonts w:cs="Arial"/>
                <w:sz w:val="20"/>
                <w:szCs w:val="20"/>
              </w:rPr>
              <w:t xml:space="preserve"> 2017).</w:t>
            </w:r>
          </w:p>
        </w:tc>
      </w:tr>
      <w:tr w:rsidR="00260693" w:rsidRPr="00E238EC" w14:paraId="4FED4526" w14:textId="77777777" w:rsidTr="00B22FF8">
        <w:tc>
          <w:tcPr>
            <w:tcW w:w="4408" w:type="dxa"/>
            <w:shd w:val="clear" w:color="auto" w:fill="E482D1"/>
          </w:tcPr>
          <w:p w14:paraId="27B97DF9" w14:textId="77777777" w:rsidR="00260693" w:rsidRPr="00E238EC" w:rsidRDefault="00260693" w:rsidP="00A741EE">
            <w:pPr>
              <w:spacing w:line="240" w:lineRule="auto"/>
              <w:jc w:val="left"/>
              <w:rPr>
                <w:rFonts w:cs="Arial"/>
                <w:sz w:val="20"/>
                <w:szCs w:val="20"/>
              </w:rPr>
            </w:pPr>
            <w:r w:rsidRPr="00F434B0">
              <w:rPr>
                <w:rFonts w:cs="Arial"/>
                <w:sz w:val="20"/>
                <w:szCs w:val="20"/>
              </w:rPr>
              <w:lastRenderedPageBreak/>
              <w:t>Thiessen, B</w:t>
            </w:r>
            <w:r>
              <w:rPr>
                <w:rFonts w:cs="Arial"/>
                <w:sz w:val="20"/>
                <w:szCs w:val="20"/>
              </w:rPr>
              <w:t>arbara.</w:t>
            </w:r>
            <w:r w:rsidRPr="00F434B0">
              <w:rPr>
                <w:rFonts w:cs="Arial"/>
                <w:sz w:val="20"/>
                <w:szCs w:val="20"/>
              </w:rPr>
              <w:t xml:space="preserve"> 2019. Mutterschaft: zwischen (Re-) Naturalisierung und </w:t>
            </w:r>
            <w:proofErr w:type="spellStart"/>
            <w:r w:rsidRPr="00F434B0">
              <w:rPr>
                <w:rFonts w:cs="Arial"/>
                <w:sz w:val="20"/>
                <w:szCs w:val="20"/>
              </w:rPr>
              <w:t>Diskursivierung</w:t>
            </w:r>
            <w:proofErr w:type="spellEnd"/>
            <w:r w:rsidRPr="00F434B0">
              <w:rPr>
                <w:rFonts w:cs="Arial"/>
                <w:sz w:val="20"/>
                <w:szCs w:val="20"/>
              </w:rPr>
              <w:t xml:space="preserve"> von Gender und Care. In</w:t>
            </w:r>
            <w:r>
              <w:rPr>
                <w:rFonts w:cs="Arial"/>
                <w:sz w:val="20"/>
                <w:szCs w:val="20"/>
              </w:rPr>
              <w:t xml:space="preserve"> </w:t>
            </w:r>
            <w:r w:rsidRPr="006133F8">
              <w:rPr>
                <w:rFonts w:cs="Arial"/>
                <w:i/>
                <w:iCs/>
                <w:sz w:val="20"/>
                <w:szCs w:val="20"/>
              </w:rPr>
              <w:t>Handbuch Interdisziplinäre Geschlechterforschung</w:t>
            </w:r>
            <w:r>
              <w:rPr>
                <w:rFonts w:cs="Arial"/>
                <w:sz w:val="20"/>
                <w:szCs w:val="20"/>
              </w:rPr>
              <w:t>, hrsg. von Beate</w:t>
            </w:r>
            <w:r w:rsidRPr="00F434B0">
              <w:rPr>
                <w:rFonts w:cs="Arial"/>
                <w:sz w:val="20"/>
                <w:szCs w:val="20"/>
              </w:rPr>
              <w:t xml:space="preserve"> </w:t>
            </w:r>
            <w:proofErr w:type="spellStart"/>
            <w:r w:rsidRPr="00F434B0">
              <w:rPr>
                <w:rFonts w:cs="Arial"/>
                <w:sz w:val="20"/>
                <w:szCs w:val="20"/>
              </w:rPr>
              <w:t>Kortendiek</w:t>
            </w:r>
            <w:proofErr w:type="spellEnd"/>
            <w:r w:rsidRPr="00F434B0">
              <w:rPr>
                <w:rFonts w:cs="Arial"/>
                <w:sz w:val="20"/>
                <w:szCs w:val="20"/>
              </w:rPr>
              <w:t xml:space="preserve">, </w:t>
            </w:r>
            <w:r>
              <w:rPr>
                <w:rFonts w:cs="Arial"/>
                <w:sz w:val="20"/>
                <w:szCs w:val="20"/>
              </w:rPr>
              <w:t xml:space="preserve">Birgit </w:t>
            </w:r>
            <w:proofErr w:type="spellStart"/>
            <w:r w:rsidRPr="00F434B0">
              <w:rPr>
                <w:rFonts w:cs="Arial"/>
                <w:sz w:val="20"/>
                <w:szCs w:val="20"/>
              </w:rPr>
              <w:t>Riegraf</w:t>
            </w:r>
            <w:proofErr w:type="spellEnd"/>
            <w:r>
              <w:rPr>
                <w:rFonts w:cs="Arial"/>
                <w:sz w:val="20"/>
                <w:szCs w:val="20"/>
              </w:rPr>
              <w:t xml:space="preserve"> und Katja </w:t>
            </w:r>
            <w:proofErr w:type="spellStart"/>
            <w:r w:rsidRPr="00F434B0">
              <w:rPr>
                <w:rFonts w:cs="Arial"/>
                <w:sz w:val="20"/>
                <w:szCs w:val="20"/>
              </w:rPr>
              <w:t>Sabisch</w:t>
            </w:r>
            <w:proofErr w:type="spellEnd"/>
            <w:r>
              <w:rPr>
                <w:rFonts w:cs="Arial"/>
                <w:sz w:val="20"/>
                <w:szCs w:val="20"/>
              </w:rPr>
              <w:t xml:space="preserve">, </w:t>
            </w:r>
            <w:r w:rsidRPr="00001289">
              <w:rPr>
                <w:rFonts w:cs="Arial"/>
                <w:sz w:val="20"/>
                <w:szCs w:val="20"/>
              </w:rPr>
              <w:t>1141-1149</w:t>
            </w:r>
            <w:r>
              <w:rPr>
                <w:rFonts w:cs="Arial"/>
                <w:sz w:val="20"/>
                <w:szCs w:val="20"/>
              </w:rPr>
              <w:t xml:space="preserve">. </w:t>
            </w:r>
            <w:r w:rsidRPr="00F434B0">
              <w:rPr>
                <w:rFonts w:cs="Arial"/>
                <w:sz w:val="20"/>
                <w:szCs w:val="20"/>
              </w:rPr>
              <w:t xml:space="preserve">Geschlecht und Gesellschaft, </w:t>
            </w:r>
            <w:r>
              <w:rPr>
                <w:rFonts w:cs="Arial"/>
                <w:sz w:val="20"/>
                <w:szCs w:val="20"/>
              </w:rPr>
              <w:t>Band</w:t>
            </w:r>
            <w:r w:rsidRPr="00F434B0">
              <w:rPr>
                <w:rFonts w:cs="Arial"/>
                <w:sz w:val="20"/>
                <w:szCs w:val="20"/>
              </w:rPr>
              <w:t xml:space="preserve"> 65. Wiesbaden</w:t>
            </w:r>
            <w:r>
              <w:rPr>
                <w:rFonts w:cs="Arial"/>
                <w:sz w:val="20"/>
                <w:szCs w:val="20"/>
              </w:rPr>
              <w:t xml:space="preserve">: </w:t>
            </w:r>
            <w:r w:rsidRPr="00F434B0">
              <w:rPr>
                <w:rFonts w:cs="Arial"/>
                <w:sz w:val="20"/>
                <w:szCs w:val="20"/>
              </w:rPr>
              <w:t xml:space="preserve">Springer VS. </w:t>
            </w:r>
          </w:p>
        </w:tc>
        <w:tc>
          <w:tcPr>
            <w:tcW w:w="9869" w:type="dxa"/>
          </w:tcPr>
          <w:p w14:paraId="12227B9F" w14:textId="77777777" w:rsidR="00260693" w:rsidRPr="00E238EC" w:rsidRDefault="00260693" w:rsidP="00A741EE">
            <w:pPr>
              <w:spacing w:line="240" w:lineRule="auto"/>
              <w:jc w:val="left"/>
              <w:rPr>
                <w:rFonts w:cs="Arial"/>
                <w:sz w:val="20"/>
                <w:szCs w:val="20"/>
              </w:rPr>
            </w:pPr>
            <w:r w:rsidRPr="00E238EC">
              <w:rPr>
                <w:rFonts w:cs="Arial"/>
                <w:sz w:val="20"/>
                <w:szCs w:val="20"/>
              </w:rPr>
              <w:t xml:space="preserve">Der Beitrag greift mit einem Überblick über Forschungsarbeiten zu Mutterschaft einen zentralen Topos der Frauen- und Geschlechterforschung auf. Dabei werden sowohl die grundlegende Bedeutung der Konstruktion von Mutterschaft für historische Geschlechter- und Gesellschaftsverhältnisse deutlich als auch zentrale Begründungsmuster für </w:t>
            </w:r>
            <w:proofErr w:type="spellStart"/>
            <w:r w:rsidRPr="00E238EC">
              <w:rPr>
                <w:rFonts w:cs="Arial"/>
                <w:sz w:val="20"/>
                <w:szCs w:val="20"/>
              </w:rPr>
              <w:t>Weiblichkeiten</w:t>
            </w:r>
            <w:proofErr w:type="spellEnd"/>
            <w:r w:rsidRPr="00E238EC">
              <w:rPr>
                <w:rFonts w:cs="Arial"/>
                <w:sz w:val="20"/>
                <w:szCs w:val="20"/>
              </w:rPr>
              <w:t xml:space="preserve"> und Geschlechterkulturen.</w:t>
            </w:r>
          </w:p>
        </w:tc>
      </w:tr>
      <w:tr w:rsidR="00260693" w:rsidRPr="00E238EC" w14:paraId="58C84B24" w14:textId="77777777" w:rsidTr="00B22FF8">
        <w:tc>
          <w:tcPr>
            <w:tcW w:w="4408" w:type="dxa"/>
            <w:shd w:val="clear" w:color="auto" w:fill="E482D1"/>
          </w:tcPr>
          <w:p w14:paraId="5C829A18" w14:textId="77777777" w:rsidR="00260693" w:rsidRPr="00E238EC" w:rsidRDefault="00260693" w:rsidP="004C1295">
            <w:pPr>
              <w:spacing w:before="0" w:line="240" w:lineRule="auto"/>
              <w:jc w:val="left"/>
              <w:rPr>
                <w:rFonts w:cs="Arial"/>
                <w:sz w:val="20"/>
                <w:szCs w:val="20"/>
                <w:highlight w:val="green"/>
              </w:rPr>
            </w:pPr>
            <w:proofErr w:type="spellStart"/>
            <w:r w:rsidRPr="00F434B0">
              <w:rPr>
                <w:rFonts w:cs="Arial"/>
                <w:sz w:val="20"/>
                <w:szCs w:val="20"/>
              </w:rPr>
              <w:t>Wimbauer</w:t>
            </w:r>
            <w:proofErr w:type="spellEnd"/>
            <w:r w:rsidRPr="00F434B0">
              <w:rPr>
                <w:rFonts w:cs="Arial"/>
                <w:sz w:val="20"/>
                <w:szCs w:val="20"/>
              </w:rPr>
              <w:t>, C</w:t>
            </w:r>
            <w:r>
              <w:rPr>
                <w:rFonts w:cs="Arial"/>
                <w:sz w:val="20"/>
                <w:szCs w:val="20"/>
              </w:rPr>
              <w:t>hristine</w:t>
            </w:r>
            <w:r w:rsidRPr="00F434B0">
              <w:rPr>
                <w:rFonts w:cs="Arial"/>
                <w:sz w:val="20"/>
                <w:szCs w:val="20"/>
              </w:rPr>
              <w:t>. 2021. Co-</w:t>
            </w:r>
            <w:proofErr w:type="spellStart"/>
            <w:r w:rsidRPr="00F434B0">
              <w:rPr>
                <w:rFonts w:cs="Arial"/>
                <w:sz w:val="20"/>
                <w:szCs w:val="20"/>
              </w:rPr>
              <w:t>Parenting</w:t>
            </w:r>
            <w:proofErr w:type="spellEnd"/>
            <w:r w:rsidRPr="00F434B0">
              <w:rPr>
                <w:rFonts w:cs="Arial"/>
                <w:sz w:val="20"/>
                <w:szCs w:val="20"/>
              </w:rPr>
              <w:t xml:space="preserve"> und die Zukunft der Liebe: über post-romantische Elternschaf</w:t>
            </w:r>
            <w:r>
              <w:rPr>
                <w:rFonts w:cs="Arial"/>
                <w:sz w:val="20"/>
                <w:szCs w:val="20"/>
              </w:rPr>
              <w:t>t</w:t>
            </w:r>
            <w:r w:rsidRPr="00F434B0">
              <w:rPr>
                <w:rFonts w:cs="Arial"/>
                <w:sz w:val="20"/>
                <w:szCs w:val="20"/>
              </w:rPr>
              <w:t xml:space="preserve">. </w:t>
            </w:r>
            <w:r>
              <w:rPr>
                <w:rFonts w:cs="Arial"/>
                <w:sz w:val="20"/>
                <w:szCs w:val="20"/>
              </w:rPr>
              <w:t xml:space="preserve">Bielefeld: </w:t>
            </w:r>
            <w:proofErr w:type="spellStart"/>
            <w:r w:rsidRPr="00F434B0">
              <w:rPr>
                <w:rFonts w:cs="Arial"/>
                <w:sz w:val="20"/>
                <w:szCs w:val="20"/>
              </w:rPr>
              <w:t>transcript</w:t>
            </w:r>
            <w:proofErr w:type="spellEnd"/>
            <w:r w:rsidRPr="00F434B0">
              <w:rPr>
                <w:rFonts w:cs="Arial"/>
                <w:sz w:val="20"/>
                <w:szCs w:val="20"/>
              </w:rPr>
              <w:t xml:space="preserve"> Verlag.</w:t>
            </w:r>
          </w:p>
        </w:tc>
        <w:tc>
          <w:tcPr>
            <w:tcW w:w="9869" w:type="dxa"/>
          </w:tcPr>
          <w:p w14:paraId="195E7C03" w14:textId="77777777" w:rsidR="00260693" w:rsidRPr="00E238EC" w:rsidRDefault="00260693" w:rsidP="004C1295">
            <w:pPr>
              <w:spacing w:before="0" w:line="240" w:lineRule="auto"/>
              <w:jc w:val="left"/>
              <w:rPr>
                <w:rFonts w:cs="Arial"/>
                <w:sz w:val="20"/>
                <w:szCs w:val="20"/>
              </w:rPr>
            </w:pPr>
            <w:r w:rsidRPr="00E238EC">
              <w:rPr>
                <w:rFonts w:cs="Arial"/>
                <w:sz w:val="20"/>
                <w:szCs w:val="20"/>
              </w:rPr>
              <w:t>»Co-</w:t>
            </w:r>
            <w:proofErr w:type="spellStart"/>
            <w:r w:rsidRPr="00E238EC">
              <w:rPr>
                <w:rFonts w:cs="Arial"/>
                <w:sz w:val="20"/>
                <w:szCs w:val="20"/>
              </w:rPr>
              <w:t>Parenting</w:t>
            </w:r>
            <w:proofErr w:type="spellEnd"/>
            <w:r w:rsidRPr="00E238EC">
              <w:rPr>
                <w:rFonts w:cs="Arial"/>
                <w:sz w:val="20"/>
                <w:szCs w:val="20"/>
              </w:rPr>
              <w:t xml:space="preserve">« als Familienkonzept breitet sich aus und stellt die Versprechen des romantischen Liebesideals mitsamt seinem geschlechterungleichen Normalfamilienmodell in Frage. Doch was bedeutet das für die Liebe selbst? Wird sie zerstört oder transformiert und öffnet sie sich für neue Familien- und Beziehungsformen? Entfaltet sich in der post-romantischen Elternschaft gar ein utopisch-emanzipatives Potenzial, das Frauen und LGBTIQ*s aus patriarchalen, hetero- und paarnormativen Herrschaftsverhältnissen befreit? Neben Gegenwarts- und Zukunftsszenarien erkundet Christine </w:t>
            </w:r>
            <w:proofErr w:type="spellStart"/>
            <w:r w:rsidRPr="00E238EC">
              <w:rPr>
                <w:rFonts w:cs="Arial"/>
                <w:sz w:val="20"/>
                <w:szCs w:val="20"/>
              </w:rPr>
              <w:t>Wimbauer</w:t>
            </w:r>
            <w:proofErr w:type="spellEnd"/>
            <w:r w:rsidRPr="00E238EC">
              <w:rPr>
                <w:rFonts w:cs="Arial"/>
                <w:sz w:val="20"/>
                <w:szCs w:val="20"/>
              </w:rPr>
              <w:t xml:space="preserve"> auch die gesellschaftspolitischen Herausforderungen dieser Entwicklungen.</w:t>
            </w:r>
          </w:p>
        </w:tc>
      </w:tr>
      <w:tr w:rsidR="00260693" w:rsidRPr="00E238EC" w14:paraId="0460FB12" w14:textId="77777777" w:rsidTr="00B22FF8">
        <w:tc>
          <w:tcPr>
            <w:tcW w:w="4408" w:type="dxa"/>
            <w:shd w:val="clear" w:color="auto" w:fill="E482D1"/>
          </w:tcPr>
          <w:p w14:paraId="16F78BEE" w14:textId="77777777" w:rsidR="00260693" w:rsidRPr="00E238EC" w:rsidRDefault="00260693" w:rsidP="004C1295">
            <w:pPr>
              <w:spacing w:before="0" w:line="240" w:lineRule="auto"/>
              <w:jc w:val="left"/>
              <w:rPr>
                <w:rFonts w:cs="Arial"/>
                <w:sz w:val="20"/>
                <w:szCs w:val="20"/>
              </w:rPr>
            </w:pPr>
            <w:r w:rsidRPr="00F434B0">
              <w:rPr>
                <w:rFonts w:cs="Arial"/>
                <w:sz w:val="20"/>
                <w:szCs w:val="20"/>
                <w:lang w:val="en-US"/>
              </w:rPr>
              <w:t>Winkler, C</w:t>
            </w:r>
            <w:r>
              <w:rPr>
                <w:rFonts w:cs="Arial"/>
                <w:sz w:val="20"/>
                <w:szCs w:val="20"/>
                <w:lang w:val="en-US"/>
              </w:rPr>
              <w:t xml:space="preserve">hristiane und Emine </w:t>
            </w:r>
            <w:proofErr w:type="spellStart"/>
            <w:r w:rsidRPr="00F434B0">
              <w:rPr>
                <w:rFonts w:cs="Arial"/>
                <w:sz w:val="20"/>
                <w:szCs w:val="20"/>
                <w:lang w:val="en-US"/>
              </w:rPr>
              <w:t>Babac</w:t>
            </w:r>
            <w:proofErr w:type="spellEnd"/>
            <w:r>
              <w:rPr>
                <w:rFonts w:cs="Arial"/>
                <w:sz w:val="20"/>
                <w:szCs w:val="20"/>
                <w:lang w:val="en-US"/>
              </w:rPr>
              <w:t xml:space="preserve">. 2022. </w:t>
            </w:r>
            <w:r w:rsidRPr="00F434B0">
              <w:rPr>
                <w:rFonts w:cs="Arial"/>
                <w:sz w:val="20"/>
                <w:szCs w:val="20"/>
                <w:lang w:val="en-US"/>
              </w:rPr>
              <w:t xml:space="preserve">Birth Justice. </w:t>
            </w:r>
            <w:r w:rsidRPr="00F434B0">
              <w:rPr>
                <w:rFonts w:cs="Arial"/>
                <w:sz w:val="20"/>
                <w:szCs w:val="20"/>
              </w:rPr>
              <w:t xml:space="preserve">Die Bedeutung von Intersektionalität für die Begleitung von Schwangerschaft, Geburt und früher Elternschaft. </w:t>
            </w:r>
            <w:r w:rsidRPr="00BC7C11">
              <w:rPr>
                <w:rFonts w:cs="Arial"/>
                <w:i/>
                <w:iCs/>
                <w:sz w:val="20"/>
                <w:szCs w:val="20"/>
              </w:rPr>
              <w:t>Österreich</w:t>
            </w:r>
            <w:r>
              <w:rPr>
                <w:rFonts w:cs="Arial"/>
                <w:i/>
                <w:iCs/>
                <w:sz w:val="20"/>
                <w:szCs w:val="20"/>
              </w:rPr>
              <w:t>ische</w:t>
            </w:r>
            <w:r w:rsidRPr="00BC7C11">
              <w:rPr>
                <w:rFonts w:cs="Arial"/>
                <w:i/>
                <w:iCs/>
                <w:sz w:val="20"/>
                <w:szCs w:val="20"/>
              </w:rPr>
              <w:t xml:space="preserve"> Z</w:t>
            </w:r>
            <w:r>
              <w:rPr>
                <w:rFonts w:cs="Arial"/>
                <w:i/>
                <w:iCs/>
                <w:sz w:val="20"/>
                <w:szCs w:val="20"/>
              </w:rPr>
              <w:t>eitschrift für</w:t>
            </w:r>
            <w:r w:rsidRPr="00BC7C11">
              <w:rPr>
                <w:rFonts w:cs="Arial"/>
                <w:i/>
                <w:iCs/>
                <w:sz w:val="20"/>
                <w:szCs w:val="20"/>
              </w:rPr>
              <w:t xml:space="preserve"> Soziol</w:t>
            </w:r>
            <w:r>
              <w:rPr>
                <w:rFonts w:cs="Arial"/>
                <w:i/>
                <w:iCs/>
                <w:sz w:val="20"/>
                <w:szCs w:val="20"/>
              </w:rPr>
              <w:t>ogie</w:t>
            </w:r>
            <w:r w:rsidRPr="00F434B0">
              <w:rPr>
                <w:rFonts w:cs="Arial"/>
                <w:sz w:val="20"/>
                <w:szCs w:val="20"/>
              </w:rPr>
              <w:t xml:space="preserve"> 47</w:t>
            </w:r>
            <w:r>
              <w:rPr>
                <w:rFonts w:cs="Arial"/>
                <w:sz w:val="20"/>
                <w:szCs w:val="20"/>
              </w:rPr>
              <w:t>:</w:t>
            </w:r>
            <w:r w:rsidRPr="00F434B0">
              <w:rPr>
                <w:rFonts w:cs="Arial"/>
                <w:sz w:val="20"/>
                <w:szCs w:val="20"/>
              </w:rPr>
              <w:t xml:space="preserve"> 31–58. https://doi.org/10.1007/s11614-022-00472-5</w:t>
            </w:r>
          </w:p>
        </w:tc>
        <w:tc>
          <w:tcPr>
            <w:tcW w:w="9869" w:type="dxa"/>
          </w:tcPr>
          <w:p w14:paraId="31BFF9DC" w14:textId="77777777" w:rsidR="00260693" w:rsidRPr="00E238EC" w:rsidRDefault="00260693" w:rsidP="004C1295">
            <w:pPr>
              <w:spacing w:before="0" w:line="240" w:lineRule="auto"/>
              <w:jc w:val="left"/>
              <w:rPr>
                <w:rFonts w:cs="Arial"/>
                <w:sz w:val="20"/>
                <w:szCs w:val="20"/>
              </w:rPr>
            </w:pPr>
            <w:r w:rsidRPr="00E238EC">
              <w:rPr>
                <w:rFonts w:cs="Arial"/>
                <w:sz w:val="20"/>
                <w:szCs w:val="20"/>
              </w:rPr>
              <w:t xml:space="preserve">US-amerikanische Schwarze Feminist*innen entwickelten den Begriff </w:t>
            </w:r>
            <w:proofErr w:type="spellStart"/>
            <w:r w:rsidRPr="00E238EC">
              <w:rPr>
                <w:rFonts w:cs="Arial"/>
                <w:sz w:val="20"/>
                <w:szCs w:val="20"/>
              </w:rPr>
              <w:t>Birth</w:t>
            </w:r>
            <w:proofErr w:type="spellEnd"/>
            <w:r w:rsidRPr="00E238EC">
              <w:rPr>
                <w:rFonts w:cs="Arial"/>
                <w:sz w:val="20"/>
                <w:szCs w:val="20"/>
              </w:rPr>
              <w:t xml:space="preserve"> Justice, um strukturell verankerte Ungleichheits- und Gewaltverhältnisse rund um Schwangerschaft, Geburt und frühe Elternschaft sichtbar zu machen (</w:t>
            </w:r>
            <w:proofErr w:type="spellStart"/>
            <w:r w:rsidRPr="00E238EC">
              <w:rPr>
                <w:rFonts w:cs="Arial"/>
                <w:sz w:val="20"/>
                <w:szCs w:val="20"/>
              </w:rPr>
              <w:t>Oparah</w:t>
            </w:r>
            <w:proofErr w:type="spellEnd"/>
            <w:r w:rsidRPr="00E238EC">
              <w:rPr>
                <w:rFonts w:cs="Arial"/>
                <w:sz w:val="20"/>
                <w:szCs w:val="20"/>
              </w:rPr>
              <w:t xml:space="preserve"> 2015). </w:t>
            </w:r>
            <w:proofErr w:type="spellStart"/>
            <w:r w:rsidRPr="00E238EC">
              <w:rPr>
                <w:rFonts w:cs="Arial"/>
                <w:sz w:val="20"/>
                <w:szCs w:val="20"/>
              </w:rPr>
              <w:t>Birth</w:t>
            </w:r>
            <w:proofErr w:type="spellEnd"/>
            <w:r w:rsidRPr="00E238EC">
              <w:rPr>
                <w:rFonts w:cs="Arial"/>
                <w:sz w:val="20"/>
                <w:szCs w:val="20"/>
              </w:rPr>
              <w:t xml:space="preserve"> Justice verortet sich im Kontext des Konzeptes von </w:t>
            </w:r>
            <w:proofErr w:type="spellStart"/>
            <w:r w:rsidRPr="00E238EC">
              <w:rPr>
                <w:rFonts w:cs="Arial"/>
                <w:sz w:val="20"/>
                <w:szCs w:val="20"/>
              </w:rPr>
              <w:t>Reproductive</w:t>
            </w:r>
            <w:proofErr w:type="spellEnd"/>
            <w:r w:rsidRPr="00E238EC">
              <w:rPr>
                <w:rFonts w:cs="Arial"/>
                <w:sz w:val="20"/>
                <w:szCs w:val="20"/>
              </w:rPr>
              <w:t xml:space="preserve"> Justice und ist durch eine menschenrechtsbasierte, intersektionale Analyse reproduktiver Ungleichheitsverhältnisse gekennzeichnet (</w:t>
            </w:r>
            <w:proofErr w:type="spellStart"/>
            <w:r w:rsidRPr="00E238EC">
              <w:rPr>
                <w:rFonts w:cs="Arial"/>
                <w:sz w:val="20"/>
                <w:szCs w:val="20"/>
              </w:rPr>
              <w:t>Oparah</w:t>
            </w:r>
            <w:proofErr w:type="spellEnd"/>
            <w:r w:rsidRPr="00E238EC">
              <w:rPr>
                <w:rFonts w:cs="Arial"/>
                <w:sz w:val="20"/>
                <w:szCs w:val="20"/>
              </w:rPr>
              <w:t xml:space="preserve"> 2015; Ross und Solinger 2017).</w:t>
            </w:r>
          </w:p>
          <w:p w14:paraId="2CE142F1" w14:textId="77777777" w:rsidR="00260693" w:rsidRPr="00E238EC" w:rsidRDefault="00260693" w:rsidP="004C1295">
            <w:pPr>
              <w:spacing w:before="0" w:line="240" w:lineRule="auto"/>
              <w:jc w:val="left"/>
              <w:rPr>
                <w:rFonts w:cs="Arial"/>
                <w:sz w:val="20"/>
                <w:szCs w:val="20"/>
              </w:rPr>
            </w:pPr>
            <w:r w:rsidRPr="00E238EC">
              <w:rPr>
                <w:rFonts w:cs="Arial"/>
                <w:sz w:val="20"/>
                <w:szCs w:val="20"/>
              </w:rPr>
              <w:t xml:space="preserve">Die individuellen Erfahrungen Schwangerer* und Gebärender* werden geprägt durch die vielfältigen Wechselwirkungen zwischen Merkmalen wie geschlechtlicher Identität, </w:t>
            </w:r>
            <w:proofErr w:type="spellStart"/>
            <w:r w:rsidRPr="00E238EC">
              <w:rPr>
                <w:rFonts w:cs="Arial"/>
                <w:sz w:val="20"/>
                <w:szCs w:val="20"/>
              </w:rPr>
              <w:t>Race</w:t>
            </w:r>
            <w:proofErr w:type="spellEnd"/>
            <w:r w:rsidRPr="00E238EC">
              <w:rPr>
                <w:rFonts w:cs="Arial"/>
                <w:sz w:val="20"/>
                <w:szCs w:val="20"/>
              </w:rPr>
              <w:t>/Ethnizität/Nationalität, Klasse, Alter, sog. Behinderung und sexueller Orientierung (ebd.). Subjektive Erfahrungen wirken sich auf Zufriedenheit mit der gesundheitlichen Versorgung aus und beeinflussen zukünftige Gesundheitsentscheidungen (Ohlbrecht 2016). Dadurch können Ungleichheiten fortgeschrieben werden.</w:t>
            </w:r>
          </w:p>
          <w:p w14:paraId="58D1DF1B" w14:textId="77777777" w:rsidR="00260693" w:rsidRPr="00E238EC" w:rsidRDefault="00260693" w:rsidP="004C1295">
            <w:pPr>
              <w:spacing w:before="0" w:line="240" w:lineRule="auto"/>
              <w:jc w:val="left"/>
              <w:rPr>
                <w:rFonts w:cs="Arial"/>
                <w:sz w:val="20"/>
                <w:szCs w:val="20"/>
              </w:rPr>
            </w:pPr>
            <w:r w:rsidRPr="00E238EC">
              <w:rPr>
                <w:rFonts w:cs="Arial"/>
                <w:sz w:val="20"/>
                <w:szCs w:val="20"/>
              </w:rPr>
              <w:t xml:space="preserve">Zufriedenstellende intersektional orientierte quantitative und qualitative Studien zu </w:t>
            </w:r>
            <w:proofErr w:type="spellStart"/>
            <w:r w:rsidRPr="00E238EC">
              <w:rPr>
                <w:rFonts w:cs="Arial"/>
                <w:sz w:val="20"/>
                <w:szCs w:val="20"/>
              </w:rPr>
              <w:t>peripartalen</w:t>
            </w:r>
            <w:proofErr w:type="spellEnd"/>
            <w:r w:rsidRPr="00E238EC">
              <w:rPr>
                <w:rFonts w:cs="Arial"/>
                <w:sz w:val="20"/>
                <w:szCs w:val="20"/>
              </w:rPr>
              <w:t xml:space="preserve"> Outcomes sowie zum Erleben der gesundheitlichen Versorgung stehen im deutschsprachigen Raum aus. Quantitative Erhebungen zu Outcomes Gebärender* mit Migrationshintergrund in Deutschland sind sehr begrenzt und kritisch zu betrachten, da sie nicht auf der Grundlage differenzierter Antidiskriminierungsdaten durchgeführt wurden. Qualitative Studien zu Erfahrungen marginalisierter/</w:t>
            </w:r>
            <w:proofErr w:type="spellStart"/>
            <w:r w:rsidRPr="00E238EC">
              <w:rPr>
                <w:rFonts w:cs="Arial"/>
                <w:sz w:val="20"/>
                <w:szCs w:val="20"/>
              </w:rPr>
              <w:t>minorisierter</w:t>
            </w:r>
            <w:proofErr w:type="spellEnd"/>
            <w:r w:rsidRPr="00E238EC">
              <w:rPr>
                <w:rFonts w:cs="Arial"/>
                <w:sz w:val="20"/>
                <w:szCs w:val="20"/>
              </w:rPr>
              <w:t xml:space="preserve"> Personen mit </w:t>
            </w:r>
            <w:proofErr w:type="spellStart"/>
            <w:r w:rsidRPr="00E238EC">
              <w:rPr>
                <w:rFonts w:cs="Arial"/>
                <w:sz w:val="20"/>
                <w:szCs w:val="20"/>
              </w:rPr>
              <w:t>peripartaler</w:t>
            </w:r>
            <w:proofErr w:type="spellEnd"/>
            <w:r w:rsidRPr="00E238EC">
              <w:rPr>
                <w:rFonts w:cs="Arial"/>
                <w:sz w:val="20"/>
                <w:szCs w:val="20"/>
              </w:rPr>
              <w:t xml:space="preserve"> Betreuung gibt es nur sehr unzureichend in Quantität und Qualität. Ergebnisse zu Diskriminierungserfahrungen sind bisher noch nicht publiziert.</w:t>
            </w:r>
          </w:p>
          <w:p w14:paraId="0668FA8F" w14:textId="77777777" w:rsidR="00260693" w:rsidRPr="00E238EC" w:rsidRDefault="00260693" w:rsidP="004C1295">
            <w:pPr>
              <w:spacing w:before="0" w:line="240" w:lineRule="auto"/>
              <w:jc w:val="left"/>
              <w:rPr>
                <w:rFonts w:cs="Arial"/>
                <w:sz w:val="20"/>
                <w:szCs w:val="20"/>
              </w:rPr>
            </w:pPr>
            <w:r w:rsidRPr="00E238EC">
              <w:rPr>
                <w:rFonts w:cs="Arial"/>
                <w:sz w:val="20"/>
                <w:szCs w:val="20"/>
              </w:rPr>
              <w:t xml:space="preserve">Um menschenrechtsbasierte, respektvolle Betreuung als Qualitätsmerkmal der Gesundheitsversorgung Realität werden zu lassen und gesundheitliche Ungleichheiten abzubauen, braucht es verlässliche Erhebungen zu Erfahrungen mit der </w:t>
            </w:r>
            <w:proofErr w:type="spellStart"/>
            <w:r w:rsidRPr="00E238EC">
              <w:rPr>
                <w:rFonts w:cs="Arial"/>
                <w:sz w:val="20"/>
                <w:szCs w:val="20"/>
              </w:rPr>
              <w:t>peripartalen</w:t>
            </w:r>
            <w:proofErr w:type="spellEnd"/>
            <w:r w:rsidRPr="00E238EC">
              <w:rPr>
                <w:rFonts w:cs="Arial"/>
                <w:sz w:val="20"/>
                <w:szCs w:val="20"/>
              </w:rPr>
              <w:t xml:space="preserve"> Versorgung insbesondere von marginalisierten und </w:t>
            </w:r>
            <w:proofErr w:type="spellStart"/>
            <w:r w:rsidRPr="00E238EC">
              <w:rPr>
                <w:rFonts w:cs="Arial"/>
                <w:sz w:val="20"/>
                <w:szCs w:val="20"/>
              </w:rPr>
              <w:t>minorisierten</w:t>
            </w:r>
            <w:proofErr w:type="spellEnd"/>
            <w:r w:rsidRPr="00E238EC">
              <w:rPr>
                <w:rFonts w:cs="Arial"/>
                <w:sz w:val="20"/>
                <w:szCs w:val="20"/>
              </w:rPr>
              <w:t xml:space="preserve"> Personen. Diese sollten in ihrem Design intersektional reflektiert und diskriminierungssensibel angelegt sein. Intersektionalität und ihre Auswirkung auf den Zugang und die Qualität der </w:t>
            </w:r>
            <w:proofErr w:type="spellStart"/>
            <w:r w:rsidRPr="00E238EC">
              <w:rPr>
                <w:rFonts w:cs="Arial"/>
                <w:sz w:val="20"/>
                <w:szCs w:val="20"/>
              </w:rPr>
              <w:t>peripartalen</w:t>
            </w:r>
            <w:proofErr w:type="spellEnd"/>
            <w:r w:rsidRPr="00E238EC">
              <w:rPr>
                <w:rFonts w:cs="Arial"/>
                <w:sz w:val="20"/>
                <w:szCs w:val="20"/>
              </w:rPr>
              <w:t xml:space="preserve"> Begleitung sollten in die theoretische als auch praktische Ausbildung im Gesundheitswesen aufgenommen und Bewusstsein durch Fortbildungen gefördert werden.</w:t>
            </w:r>
          </w:p>
        </w:tc>
      </w:tr>
    </w:tbl>
    <w:p w14:paraId="68B661E8" w14:textId="77777777" w:rsidR="004E253A" w:rsidRPr="00E238EC" w:rsidRDefault="004E253A" w:rsidP="00602086">
      <w:pPr>
        <w:spacing w:line="240" w:lineRule="auto"/>
        <w:rPr>
          <w:rFonts w:cs="Arial"/>
          <w:sz w:val="20"/>
          <w:szCs w:val="20"/>
        </w:rPr>
      </w:pPr>
    </w:p>
    <w:sectPr w:rsidR="004E253A" w:rsidRPr="00E238EC" w:rsidSect="007C0BFC">
      <w:headerReference w:type="default" r:id="rId15"/>
      <w:footerReference w:type="default" r:id="rId16"/>
      <w:pgSz w:w="16838" w:h="11906" w:orient="landscape"/>
      <w:pgMar w:top="1417" w:right="1417"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melie Veenema" w:date="2023-10-12T14:38:00Z" w:initials="AV">
    <w:p w14:paraId="2BD22D11" w14:textId="77777777" w:rsidR="00CF08D5" w:rsidRDefault="00CF08D5" w:rsidP="000060F1">
      <w:pPr>
        <w:pStyle w:val="Kommentartext"/>
        <w:jc w:val="left"/>
      </w:pPr>
      <w:r>
        <w:rPr>
          <w:rStyle w:val="Kommentarzeichen"/>
        </w:rPr>
        <w:annotationRef/>
      </w:r>
      <w:r>
        <w:t>Titelei online nicht verfügbar</w:t>
      </w:r>
    </w:p>
  </w:comment>
  <w:comment w:id="1" w:author="Amelie Veenema" w:date="2023-10-04T09:33:00Z" w:initials="AV">
    <w:p w14:paraId="3917B786" w14:textId="77777777" w:rsidR="00CF08D5" w:rsidRDefault="00CF08D5" w:rsidP="00AD1C74">
      <w:pPr>
        <w:pStyle w:val="Kommentartext"/>
        <w:jc w:val="left"/>
      </w:pPr>
      <w:r>
        <w:rPr>
          <w:rStyle w:val="Kommentarzeichen"/>
        </w:rPr>
        <w:annotationRef/>
      </w:r>
      <w:r>
        <w:t xml:space="preserve">Habe leider keinen Zugriff über meine Zugänge von RUB/Goethe Uni: </w:t>
      </w:r>
      <w:hyperlink r:id="rId1" w:history="1">
        <w:r w:rsidRPr="00AD1C74">
          <w:rPr>
            <w:rStyle w:val="Hyperlink"/>
          </w:rPr>
          <w:t>https://psycnet.apa.org/record/2003-07169-003?errorCode=invalidAccess</w:t>
        </w:r>
      </w:hyperlink>
    </w:p>
  </w:comment>
  <w:comment w:id="2" w:author="Amelie Veenema" w:date="2023-10-04T11:47:00Z" w:initials="AV">
    <w:p w14:paraId="5DE85B0E" w14:textId="77777777" w:rsidR="00CF08D5" w:rsidRDefault="00CF08D5" w:rsidP="003859D4">
      <w:pPr>
        <w:pStyle w:val="Kommentartext"/>
        <w:jc w:val="left"/>
      </w:pPr>
      <w:r>
        <w:rPr>
          <w:rStyle w:val="Kommentarzeichen"/>
        </w:rPr>
        <w:annotationRef/>
      </w:r>
      <w:r>
        <w:t>Leider nicht online verfügbar</w:t>
      </w:r>
    </w:p>
  </w:comment>
  <w:comment w:id="3" w:author="Amelie Veenema" w:date="2023-10-12T15:07:00Z" w:initials="AV">
    <w:p w14:paraId="35FA1DF3" w14:textId="77777777" w:rsidR="00CF08D5" w:rsidRDefault="00CF08D5" w:rsidP="00EE4AF9">
      <w:pPr>
        <w:pStyle w:val="Kommentartext"/>
        <w:jc w:val="left"/>
      </w:pPr>
      <w:r>
        <w:rPr>
          <w:rStyle w:val="Kommentarzeichen"/>
        </w:rPr>
        <w:annotationRef/>
      </w:r>
      <w:r>
        <w:t xml:space="preserve">Unter diesem Link online zu lesen (ohne Möglichkeit zum Download): </w:t>
      </w:r>
      <w:hyperlink r:id="rId2" w:history="1">
        <w:r w:rsidRPr="00EE4AF9">
          <w:rPr>
            <w:rStyle w:val="Hyperlink"/>
          </w:rPr>
          <w:t>https://archive.org/details/denkachsenzurthe0000unse/page/n5/mode/2up</w:t>
        </w:r>
      </w:hyperlink>
    </w:p>
  </w:comment>
  <w:comment w:id="4" w:author="Amelie Veenema" w:date="2023-10-04T10:00:00Z" w:initials="AV">
    <w:p w14:paraId="575BC267" w14:textId="77777777" w:rsidR="00CF08D5" w:rsidRDefault="00CF08D5" w:rsidP="007259ED">
      <w:pPr>
        <w:pStyle w:val="Kommentartext"/>
        <w:jc w:val="left"/>
      </w:pPr>
      <w:r>
        <w:rPr>
          <w:rStyle w:val="Kommentarzeichen"/>
        </w:rPr>
        <w:annotationRef/>
      </w:r>
      <w:r>
        <w:t xml:space="preserve">Leider auch kein Zugriff über RUB/Goethe Uni: </w:t>
      </w:r>
      <w:hyperlink r:id="rId3" w:history="1">
        <w:r w:rsidRPr="007259ED">
          <w:rPr>
            <w:rStyle w:val="Hyperlink"/>
          </w:rPr>
          <w:t>https://psycnet.apa.org/record/2003-07169-011</w:t>
        </w:r>
      </w:hyperlink>
    </w:p>
  </w:comment>
  <w:comment w:id="5" w:author="Amelie Veenema" w:date="2023-10-04T11:46:00Z" w:initials="AV">
    <w:p w14:paraId="763DBC10" w14:textId="77777777" w:rsidR="00CF08D5" w:rsidRDefault="00CF08D5" w:rsidP="00A72F10">
      <w:pPr>
        <w:pStyle w:val="Kommentartext"/>
        <w:jc w:val="left"/>
      </w:pPr>
      <w:r>
        <w:rPr>
          <w:rStyle w:val="Kommentarzeichen"/>
        </w:rPr>
        <w:annotationRef/>
      </w:r>
      <w:r>
        <w:t>Leider nicht online verfügbar</w:t>
      </w:r>
    </w:p>
  </w:comment>
  <w:comment w:id="6" w:author="Amelie Veenema" w:date="2023-10-12T15:19:00Z" w:initials="AV">
    <w:p w14:paraId="39649910" w14:textId="77777777" w:rsidR="00CF08D5" w:rsidRDefault="00CF08D5" w:rsidP="00652697">
      <w:pPr>
        <w:pStyle w:val="Kommentartext"/>
        <w:jc w:val="left"/>
      </w:pPr>
      <w:r>
        <w:rPr>
          <w:rStyle w:val="Kommentarzeichen"/>
        </w:rPr>
        <w:annotationRef/>
      </w:r>
      <w:r>
        <w:t>Online nicht zum download verfügbar</w:t>
      </w:r>
    </w:p>
  </w:comment>
  <w:comment w:id="7" w:author="Amelie Veenema" w:date="2023-10-02T13:01:00Z" w:initials="AV">
    <w:p w14:paraId="1BD22B1D" w14:textId="77777777" w:rsidR="00260693" w:rsidRDefault="00260693" w:rsidP="00C946B8">
      <w:pPr>
        <w:pStyle w:val="Kommentartext"/>
        <w:jc w:val="left"/>
      </w:pPr>
      <w:r>
        <w:rPr>
          <w:rStyle w:val="Kommentarzeichen"/>
        </w:rPr>
        <w:annotationRef/>
      </w:r>
      <w:r>
        <w:t>Tendenziell eher sozialpsychologische Perspektive, aber wird häufig zitiert</w:t>
      </w:r>
    </w:p>
  </w:comment>
  <w:comment w:id="8" w:author="Amelie Veenema" w:date="2023-10-02T11:41:00Z" w:initials="AV">
    <w:p w14:paraId="68CCB187" w14:textId="77777777" w:rsidR="00260693" w:rsidRDefault="00260693" w:rsidP="008C76F0">
      <w:pPr>
        <w:pStyle w:val="Kommentartext"/>
        <w:jc w:val="left"/>
      </w:pPr>
      <w:r>
        <w:rPr>
          <w:rStyle w:val="Kommentarzeichen"/>
        </w:rPr>
        <w:annotationRef/>
      </w:r>
      <w:r>
        <w:t>Psychoanalytische Perspektive!</w:t>
      </w:r>
    </w:p>
  </w:comment>
  <w:comment w:id="9" w:author="Amelie Veenema" w:date="2023-10-04T11:57:00Z" w:initials="AV">
    <w:p w14:paraId="0FC37883" w14:textId="77777777" w:rsidR="00260693" w:rsidRDefault="00260693" w:rsidP="00EE42CB">
      <w:pPr>
        <w:pStyle w:val="Kommentartext"/>
        <w:jc w:val="left"/>
      </w:pPr>
      <w:r>
        <w:rPr>
          <w:rStyle w:val="Kommentarzeichen"/>
        </w:rPr>
        <w:annotationRef/>
      </w:r>
      <w:r>
        <w:t>Leider online nicht verfügbar</w:t>
      </w:r>
    </w:p>
  </w:comment>
  <w:comment w:id="10" w:author="Amelie Veenema" w:date="2023-10-02T12:07:00Z" w:initials="AV">
    <w:p w14:paraId="178CA115" w14:textId="77777777" w:rsidR="00260693" w:rsidRDefault="00260693" w:rsidP="00465F5A">
      <w:pPr>
        <w:pStyle w:val="Kommentartext"/>
        <w:jc w:val="left"/>
      </w:pPr>
      <w:r>
        <w:rPr>
          <w:rStyle w:val="Kommentarzeichen"/>
        </w:rPr>
        <w:annotationRef/>
      </w:r>
      <w:r>
        <w:t xml:space="preserve">Unter dem Link können die einzelnen Kapitel über den RUB Zugang heruntergeladen werden. </w:t>
      </w:r>
    </w:p>
  </w:comment>
  <w:comment w:id="11" w:author="Amelie Veenema" w:date="2023-10-12T14:03:00Z" w:initials="AV">
    <w:p w14:paraId="090C574F" w14:textId="77777777" w:rsidR="00260693" w:rsidRDefault="00260693" w:rsidP="00122711">
      <w:pPr>
        <w:pStyle w:val="Kommentartext"/>
        <w:jc w:val="left"/>
      </w:pPr>
      <w:r>
        <w:rPr>
          <w:rStyle w:val="Kommentarzeichen"/>
        </w:rPr>
        <w:annotationRef/>
      </w:r>
      <w:r>
        <w:t>Titelei online nicht verfügbar</w:t>
      </w:r>
    </w:p>
  </w:comment>
  <w:comment w:id="12" w:author="Amelie Veenema" w:date="2023-10-02T11:51:00Z" w:initials="AV">
    <w:p w14:paraId="397E1969" w14:textId="77777777" w:rsidR="00260693" w:rsidRDefault="00260693" w:rsidP="00473FAB">
      <w:pPr>
        <w:pStyle w:val="Kommentartext"/>
        <w:jc w:val="left"/>
      </w:pPr>
      <w:r>
        <w:rPr>
          <w:rStyle w:val="Kommentarzeichen"/>
        </w:rPr>
        <w:annotationRef/>
      </w:r>
      <w:r>
        <w:t>Keinen Zugriff - können Sie mir den Text/Abstract zur Verfügung stellen?</w:t>
      </w:r>
    </w:p>
  </w:comment>
  <w:comment w:id="13" w:author="Amelie Veenema" w:date="2023-10-09T14:13:00Z" w:initials="AV">
    <w:p w14:paraId="35A1B553" w14:textId="77777777" w:rsidR="00260693" w:rsidRDefault="00260693" w:rsidP="0019484D">
      <w:pPr>
        <w:pStyle w:val="Kommentartext"/>
        <w:jc w:val="left"/>
      </w:pPr>
      <w:r>
        <w:rPr>
          <w:rStyle w:val="Kommentarzeichen"/>
        </w:rPr>
        <w:annotationRef/>
      </w:r>
      <w:r>
        <w:t>Leider online kein Zugriff</w:t>
      </w:r>
    </w:p>
  </w:comment>
  <w:comment w:id="14" w:author="Amelie Veenema" w:date="2023-10-12T14:23:00Z" w:initials="AV">
    <w:p w14:paraId="17B60560" w14:textId="77777777" w:rsidR="00260693" w:rsidRDefault="00260693" w:rsidP="00774C4F">
      <w:pPr>
        <w:pStyle w:val="Kommentartext"/>
        <w:jc w:val="left"/>
      </w:pPr>
      <w:r>
        <w:rPr>
          <w:rStyle w:val="Kommentarzeichen"/>
        </w:rPr>
        <w:annotationRef/>
      </w:r>
      <w:r>
        <w:t>Titelei online nicht verfügbar</w:t>
      </w:r>
    </w:p>
  </w:comment>
  <w:comment w:id="15" w:author="Amelie Veenema" w:date="2023-10-12T14:28:00Z" w:initials="AV">
    <w:p w14:paraId="3CF8EDA5" w14:textId="77777777" w:rsidR="00260693" w:rsidRDefault="00260693" w:rsidP="006E14CB">
      <w:pPr>
        <w:pStyle w:val="Kommentartext"/>
        <w:jc w:val="left"/>
      </w:pPr>
      <w:r>
        <w:rPr>
          <w:rStyle w:val="Kommentarzeichen"/>
        </w:rPr>
        <w:annotationRef/>
      </w:r>
      <w:r>
        <w:t>Titelei online nicht verfügbar</w:t>
      </w:r>
    </w:p>
  </w:comment>
  <w:comment w:id="16" w:author="Amelie Veenema" w:date="2023-10-12T14:29:00Z" w:initials="AV">
    <w:p w14:paraId="34C1AE81" w14:textId="77777777" w:rsidR="00260693" w:rsidRDefault="00260693" w:rsidP="001C78C8">
      <w:pPr>
        <w:pStyle w:val="Kommentartext"/>
        <w:jc w:val="left"/>
      </w:pPr>
      <w:r>
        <w:rPr>
          <w:rStyle w:val="Kommentarzeichen"/>
        </w:rPr>
        <w:annotationRef/>
      </w:r>
      <w:r>
        <w:t>Titelei online nicht verfügbar</w:t>
      </w:r>
    </w:p>
  </w:comment>
  <w:comment w:id="17" w:author="Amelie Veenema" w:date="2023-10-12T15:45:00Z" w:initials="AV">
    <w:p w14:paraId="0550635C" w14:textId="77777777" w:rsidR="00260693" w:rsidRDefault="00260693" w:rsidP="00D95245">
      <w:pPr>
        <w:pStyle w:val="Kommentartext"/>
        <w:jc w:val="left"/>
      </w:pPr>
      <w:r>
        <w:rPr>
          <w:rStyle w:val="Kommentarzeichen"/>
        </w:rPr>
        <w:annotationRef/>
      </w:r>
      <w:r>
        <w:t>Titelei online nicht verfügbar</w:t>
      </w:r>
    </w:p>
  </w:comment>
  <w:comment w:id="18" w:author="Amelie Veenema" w:date="2023-10-12T15:54:00Z" w:initials="AV">
    <w:p w14:paraId="78006163" w14:textId="77777777" w:rsidR="00260693" w:rsidRDefault="00260693" w:rsidP="003E4D32">
      <w:pPr>
        <w:pStyle w:val="Kommentartext"/>
        <w:jc w:val="left"/>
      </w:pPr>
      <w:r>
        <w:rPr>
          <w:rStyle w:val="Kommentarzeichen"/>
        </w:rPr>
        <w:annotationRef/>
      </w:r>
      <w:r>
        <w:t>Online nicht zum download verfügbar</w:t>
      </w:r>
    </w:p>
  </w:comment>
  <w:comment w:id="19" w:author="Amelie Veenema" w:date="2023-10-04T11:51:00Z" w:initials="AV">
    <w:p w14:paraId="41A5102C" w14:textId="77777777" w:rsidR="00260693" w:rsidRDefault="00260693" w:rsidP="0059056A">
      <w:pPr>
        <w:pStyle w:val="Kommentartext"/>
        <w:jc w:val="left"/>
      </w:pPr>
      <w:r>
        <w:rPr>
          <w:rStyle w:val="Kommentarzeichen"/>
        </w:rPr>
        <w:annotationRef/>
      </w:r>
      <w:r>
        <w:t>Leider online nicht verfügbar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D22D11" w15:done="0"/>
  <w15:commentEx w15:paraId="3917B786" w15:done="0"/>
  <w15:commentEx w15:paraId="5DE85B0E" w15:done="0"/>
  <w15:commentEx w15:paraId="35FA1DF3" w15:paraIdParent="5DE85B0E" w15:done="0"/>
  <w15:commentEx w15:paraId="575BC267" w15:done="0"/>
  <w15:commentEx w15:paraId="763DBC10" w15:done="0"/>
  <w15:commentEx w15:paraId="39649910" w15:done="0"/>
  <w15:commentEx w15:paraId="1BD22B1D" w15:done="0"/>
  <w15:commentEx w15:paraId="68CCB187" w15:done="0"/>
  <w15:commentEx w15:paraId="0FC37883" w15:done="0"/>
  <w15:commentEx w15:paraId="178CA115" w15:done="0"/>
  <w15:commentEx w15:paraId="090C574F" w15:done="0"/>
  <w15:commentEx w15:paraId="397E1969" w15:done="0"/>
  <w15:commentEx w15:paraId="35A1B553" w15:done="0"/>
  <w15:commentEx w15:paraId="17B60560" w15:done="0"/>
  <w15:commentEx w15:paraId="3CF8EDA5" w15:done="0"/>
  <w15:commentEx w15:paraId="34C1AE81" w15:done="0"/>
  <w15:commentEx w15:paraId="0550635C" w15:done="0"/>
  <w15:commentEx w15:paraId="78006163" w15:done="0"/>
  <w15:commentEx w15:paraId="41A510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BE286E1" w16cex:dateUtc="2023-10-12T12:38:00Z"/>
  <w16cex:commentExtensible w16cex:durableId="2B27E715" w16cex:dateUtc="2023-10-04T07:33:00Z"/>
  <w16cex:commentExtensible w16cex:durableId="4F0B66DB" w16cex:dateUtc="2023-10-04T09:47:00Z"/>
  <w16cex:commentExtensible w16cex:durableId="46F9A755" w16cex:dateUtc="2023-10-12T13:07:00Z"/>
  <w16cex:commentExtensible w16cex:durableId="3ACBA99E" w16cex:dateUtc="2023-10-04T08:00:00Z"/>
  <w16cex:commentExtensible w16cex:durableId="1CE65D15" w16cex:dateUtc="2023-10-04T09:46:00Z"/>
  <w16cex:commentExtensible w16cex:durableId="1DEB2584" w16cex:dateUtc="2023-10-12T13:19:00Z"/>
  <w16cex:commentExtensible w16cex:durableId="6982FA8B" w16cex:dateUtc="2023-10-02T11:01:00Z"/>
  <w16cex:commentExtensible w16cex:durableId="494DDF18" w16cex:dateUtc="2023-10-02T09:41:00Z"/>
  <w16cex:commentExtensible w16cex:durableId="66AC9DCD" w16cex:dateUtc="2023-10-04T09:57:00Z"/>
  <w16cex:commentExtensible w16cex:durableId="559C9DE3" w16cex:dateUtc="2023-10-02T10:07:00Z"/>
  <w16cex:commentExtensible w16cex:durableId="0A398D96" w16cex:dateUtc="2023-10-12T12:03:00Z"/>
  <w16cex:commentExtensible w16cex:durableId="00881179" w16cex:dateUtc="2023-10-02T09:51:00Z"/>
  <w16cex:commentExtensible w16cex:durableId="4BD8B583" w16cex:dateUtc="2023-10-09T12:13:00Z"/>
  <w16cex:commentExtensible w16cex:durableId="53DD55CE" w16cex:dateUtc="2023-10-12T12:23:00Z"/>
  <w16cex:commentExtensible w16cex:durableId="579D8552" w16cex:dateUtc="2023-10-12T12:28:00Z"/>
  <w16cex:commentExtensible w16cex:durableId="78A16C46" w16cex:dateUtc="2023-10-12T12:29:00Z"/>
  <w16cex:commentExtensible w16cex:durableId="29DF6C78" w16cex:dateUtc="2023-10-12T13:45:00Z"/>
  <w16cex:commentExtensible w16cex:durableId="763F7B46" w16cex:dateUtc="2023-10-12T13:54:00Z"/>
  <w16cex:commentExtensible w16cex:durableId="35BA16E2" w16cex:dateUtc="2023-10-04T0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D22D11" w16cid:durableId="4BE286E1"/>
  <w16cid:commentId w16cid:paraId="3917B786" w16cid:durableId="2B27E715"/>
  <w16cid:commentId w16cid:paraId="5DE85B0E" w16cid:durableId="4F0B66DB"/>
  <w16cid:commentId w16cid:paraId="35FA1DF3" w16cid:durableId="46F9A755"/>
  <w16cid:commentId w16cid:paraId="575BC267" w16cid:durableId="3ACBA99E"/>
  <w16cid:commentId w16cid:paraId="763DBC10" w16cid:durableId="1CE65D15"/>
  <w16cid:commentId w16cid:paraId="39649910" w16cid:durableId="1DEB2584"/>
  <w16cid:commentId w16cid:paraId="1BD22B1D" w16cid:durableId="6982FA8B"/>
  <w16cid:commentId w16cid:paraId="68CCB187" w16cid:durableId="494DDF18"/>
  <w16cid:commentId w16cid:paraId="0FC37883" w16cid:durableId="66AC9DCD"/>
  <w16cid:commentId w16cid:paraId="178CA115" w16cid:durableId="559C9DE3"/>
  <w16cid:commentId w16cid:paraId="090C574F" w16cid:durableId="0A398D96"/>
  <w16cid:commentId w16cid:paraId="397E1969" w16cid:durableId="00881179"/>
  <w16cid:commentId w16cid:paraId="35A1B553" w16cid:durableId="4BD8B583"/>
  <w16cid:commentId w16cid:paraId="17B60560" w16cid:durableId="53DD55CE"/>
  <w16cid:commentId w16cid:paraId="3CF8EDA5" w16cid:durableId="579D8552"/>
  <w16cid:commentId w16cid:paraId="34C1AE81" w16cid:durableId="78A16C46"/>
  <w16cid:commentId w16cid:paraId="0550635C" w16cid:durableId="29DF6C78"/>
  <w16cid:commentId w16cid:paraId="78006163" w16cid:durableId="763F7B46"/>
  <w16cid:commentId w16cid:paraId="41A5102C" w16cid:durableId="35BA16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60EC1" w14:textId="77777777" w:rsidR="003F5138" w:rsidRDefault="003F5138" w:rsidP="007C0BFC">
      <w:pPr>
        <w:spacing w:before="0" w:after="0" w:line="240" w:lineRule="auto"/>
      </w:pPr>
      <w:r>
        <w:separator/>
      </w:r>
    </w:p>
  </w:endnote>
  <w:endnote w:type="continuationSeparator" w:id="0">
    <w:p w14:paraId="35F15511" w14:textId="77777777" w:rsidR="003F5138" w:rsidRDefault="003F5138" w:rsidP="007C0B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625635"/>
      <w:docPartObj>
        <w:docPartGallery w:val="Page Numbers (Bottom of Page)"/>
        <w:docPartUnique/>
      </w:docPartObj>
    </w:sdtPr>
    <w:sdtContent>
      <w:p w14:paraId="6DEAF336" w14:textId="6C1A76A0" w:rsidR="00022171" w:rsidRDefault="00022171">
        <w:pPr>
          <w:pStyle w:val="Fuzeile"/>
          <w:jc w:val="right"/>
        </w:pPr>
        <w:r>
          <w:fldChar w:fldCharType="begin"/>
        </w:r>
        <w:r>
          <w:instrText>PAGE   \* MERGEFORMAT</w:instrText>
        </w:r>
        <w:r>
          <w:fldChar w:fldCharType="separate"/>
        </w:r>
        <w:r>
          <w:t>2</w:t>
        </w:r>
        <w:r>
          <w:fldChar w:fldCharType="end"/>
        </w:r>
      </w:p>
    </w:sdtContent>
  </w:sdt>
  <w:p w14:paraId="133C52B8" w14:textId="77777777" w:rsidR="007C0BFC" w:rsidRDefault="007C0BF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E6A13" w14:textId="77777777" w:rsidR="003F5138" w:rsidRDefault="003F5138" w:rsidP="007C0BFC">
      <w:pPr>
        <w:spacing w:before="0" w:after="0" w:line="240" w:lineRule="auto"/>
      </w:pPr>
      <w:r>
        <w:separator/>
      </w:r>
    </w:p>
  </w:footnote>
  <w:footnote w:type="continuationSeparator" w:id="0">
    <w:p w14:paraId="73DD849F" w14:textId="77777777" w:rsidR="003F5138" w:rsidRDefault="003F5138" w:rsidP="007C0B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32EC2" w14:textId="4F421D04" w:rsidR="007C0BFC" w:rsidRPr="004F1DDA" w:rsidRDefault="007C0BFC" w:rsidP="007C0BFC">
    <w:pPr>
      <w:pStyle w:val="Kopfzeile"/>
      <w:rPr>
        <w:b/>
        <w:bCs/>
        <w:sz w:val="24"/>
        <w:szCs w:val="24"/>
      </w:rPr>
    </w:pPr>
    <w:r w:rsidRPr="004F1DDA">
      <w:rPr>
        <w:b/>
        <w:bCs/>
        <w:sz w:val="24"/>
        <w:szCs w:val="24"/>
      </w:rPr>
      <w:t>Literaturrecherche Generativität</w:t>
    </w:r>
    <w:r w:rsidRPr="004F1DDA">
      <w:rPr>
        <w:b/>
        <w:bCs/>
        <w:sz w:val="24"/>
        <w:szCs w:val="24"/>
      </w:rPr>
      <w:ptab w:relativeTo="margin" w:alignment="center" w:leader="none"/>
    </w:r>
    <w:r w:rsidRPr="004F1DDA">
      <w:rPr>
        <w:sz w:val="24"/>
        <w:szCs w:val="24"/>
      </w:rPr>
      <w:t>Amelie</w:t>
    </w:r>
    <w:r w:rsidRPr="004F1DDA">
      <w:rPr>
        <w:b/>
        <w:bCs/>
        <w:sz w:val="24"/>
        <w:szCs w:val="24"/>
      </w:rPr>
      <w:t xml:space="preserve"> </w:t>
    </w:r>
    <w:r w:rsidRPr="004F1DDA">
      <w:rPr>
        <w:sz w:val="24"/>
        <w:szCs w:val="24"/>
      </w:rPr>
      <w:t>Veenema</w:t>
    </w:r>
    <w:r w:rsidRPr="004F1DDA">
      <w:rPr>
        <w:b/>
        <w:bCs/>
        <w:sz w:val="24"/>
        <w:szCs w:val="24"/>
      </w:rPr>
      <w:ptab w:relativeTo="margin" w:alignment="right" w:leader="none"/>
    </w:r>
    <w:r w:rsidRPr="004F1DDA">
      <w:rPr>
        <w:b/>
        <w:bCs/>
        <w:sz w:val="24"/>
        <w:szCs w:val="24"/>
      </w:rPr>
      <w:t xml:space="preserve">Stand: </w:t>
    </w:r>
    <w:r w:rsidR="004372EF">
      <w:rPr>
        <w:b/>
        <w:bCs/>
        <w:sz w:val="24"/>
        <w:szCs w:val="24"/>
      </w:rPr>
      <w:t>12</w:t>
    </w:r>
    <w:r w:rsidRPr="004F1DDA">
      <w:rPr>
        <w:b/>
        <w:bCs/>
        <w:sz w:val="24"/>
        <w:szCs w:val="24"/>
      </w:rPr>
      <w:t>.10.2023</w:t>
    </w:r>
  </w:p>
  <w:p w14:paraId="17DA72EB" w14:textId="77777777" w:rsidR="007C0BFC" w:rsidRPr="007C0BFC" w:rsidRDefault="007C0BFC" w:rsidP="007C0BF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B58B7"/>
    <w:multiLevelType w:val="multilevel"/>
    <w:tmpl w:val="20A4976E"/>
    <w:styleLink w:val="Formatvorlage1"/>
    <w:lvl w:ilvl="0">
      <w:start w:val="1"/>
      <w:numFmt w:val="decimal"/>
      <w:pStyle w:val="berschrift1"/>
      <w:lvlText w:val="%1"/>
      <w:lvlJc w:val="left"/>
      <w:pPr>
        <w:ind w:left="360" w:hanging="360"/>
      </w:pPr>
      <w:rPr>
        <w:rFonts w:ascii="Arial" w:hAnsi="Arial" w:hint="default"/>
        <w:b/>
        <w:sz w:val="22"/>
      </w:rPr>
    </w:lvl>
    <w:lvl w:ilvl="1">
      <w:start w:val="1"/>
      <w:numFmt w:val="decimal"/>
      <w:pStyle w:val="berschrift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F047739"/>
    <w:multiLevelType w:val="multilevel"/>
    <w:tmpl w:val="20A4976E"/>
    <w:numStyleLink w:val="Formatvorlage1"/>
  </w:abstractNum>
  <w:abstractNum w:abstractNumId="2" w15:restartNumberingAfterBreak="0">
    <w:nsid w:val="653903F8"/>
    <w:multiLevelType w:val="multilevel"/>
    <w:tmpl w:val="1C44CC34"/>
    <w:styleLink w:val="FormatvorlageNummerierungBA"/>
    <w:lvl w:ilvl="0">
      <w:start w:val="1"/>
      <w:numFmt w:val="decimal"/>
      <w:lvlText w:val="%1"/>
      <w:lvlJc w:val="left"/>
      <w:pPr>
        <w:ind w:left="2160" w:hanging="360"/>
      </w:pPr>
      <w:rPr>
        <w:rFonts w:ascii="Arial" w:hAnsi="Arial" w:hint="default"/>
        <w:b/>
        <w:sz w:val="22"/>
      </w:rPr>
    </w:lvl>
    <w:lvl w:ilvl="1">
      <w:start w:val="1"/>
      <w:numFmt w:val="decimal"/>
      <w:lvlText w:val="%1.%2"/>
      <w:lvlJc w:val="left"/>
      <w:pPr>
        <w:ind w:left="2592" w:hanging="432"/>
      </w:pPr>
      <w:rPr>
        <w:rFonts w:ascii="Arial" w:hAnsi="Arial" w:hint="default"/>
        <w:sz w:val="22"/>
      </w:rPr>
    </w:lvl>
    <w:lvl w:ilvl="2">
      <w:start w:val="1"/>
      <w:numFmt w:val="decimal"/>
      <w:lvlText w:val="%1.%2.%3"/>
      <w:lvlJc w:val="left"/>
      <w:pPr>
        <w:ind w:left="3024" w:hanging="504"/>
      </w:pPr>
      <w:rPr>
        <w:rFonts w:ascii="Arial" w:hAnsi="Arial" w:hint="default"/>
        <w:sz w:val="22"/>
      </w:rPr>
    </w:lvl>
    <w:lvl w:ilvl="3">
      <w:start w:val="1"/>
      <w:numFmt w:val="decimal"/>
      <w:lvlText w:val="%1.%2.%3.%4"/>
      <w:lvlJc w:val="left"/>
      <w:pPr>
        <w:ind w:left="3528" w:hanging="648"/>
      </w:pPr>
      <w:rPr>
        <w:rFonts w:ascii="Arial" w:hAnsi="Arial" w:hint="default"/>
        <w:sz w:val="22"/>
      </w:rPr>
    </w:lvl>
    <w:lvl w:ilvl="4">
      <w:start w:val="1"/>
      <w:numFmt w:val="decimal"/>
      <w:lvlText w:val="%1.%2.%3.%4.%5"/>
      <w:lvlJc w:val="left"/>
      <w:pPr>
        <w:ind w:left="4032" w:hanging="792"/>
      </w:pPr>
      <w:rPr>
        <w:rFonts w:ascii="Arial" w:hAnsi="Arial" w:hint="default"/>
        <w:sz w:val="22"/>
      </w:rPr>
    </w:lvl>
    <w:lvl w:ilvl="5">
      <w:start w:val="1"/>
      <w:numFmt w:val="decimal"/>
      <w:lvlText w:val="%1.%2.%3.%4.%5.%6"/>
      <w:lvlJc w:val="left"/>
      <w:pPr>
        <w:ind w:left="4536" w:hanging="936"/>
      </w:pPr>
      <w:rPr>
        <w:rFonts w:ascii="Arial" w:hAnsi="Arial" w:hint="default"/>
        <w:sz w:val="22"/>
      </w:rPr>
    </w:lvl>
    <w:lvl w:ilvl="6">
      <w:start w:val="1"/>
      <w:numFmt w:val="decimal"/>
      <w:lvlText w:val="%1.%2.%3.%4.%5.%6.%7."/>
      <w:lvlJc w:val="left"/>
      <w:pPr>
        <w:ind w:left="5040" w:hanging="1080"/>
      </w:pPr>
      <w:rPr>
        <w:rFonts w:ascii="Arial" w:hAnsi="Arial" w:hint="default"/>
        <w:b w:val="0"/>
        <w:i w:val="0"/>
        <w:sz w:val="22"/>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num w:numId="1" w16cid:durableId="1998991489">
    <w:abstractNumId w:val="0"/>
  </w:num>
  <w:num w:numId="2" w16cid:durableId="546451679">
    <w:abstractNumId w:val="2"/>
  </w:num>
  <w:num w:numId="3" w16cid:durableId="2099476799">
    <w:abstractNumId w:val="1"/>
  </w:num>
  <w:num w:numId="4" w16cid:durableId="3452077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elie Veenema">
    <w15:presenceInfo w15:providerId="None" w15:userId="Amelie Veene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FC"/>
    <w:rsid w:val="00006BC5"/>
    <w:rsid w:val="00021B32"/>
    <w:rsid w:val="00022171"/>
    <w:rsid w:val="000271CE"/>
    <w:rsid w:val="00027DF6"/>
    <w:rsid w:val="00097310"/>
    <w:rsid w:val="000C2155"/>
    <w:rsid w:val="000E7C17"/>
    <w:rsid w:val="00101379"/>
    <w:rsid w:val="00122711"/>
    <w:rsid w:val="001378DB"/>
    <w:rsid w:val="0015310D"/>
    <w:rsid w:val="0021706F"/>
    <w:rsid w:val="00217CC9"/>
    <w:rsid w:val="002436BB"/>
    <w:rsid w:val="00260693"/>
    <w:rsid w:val="0026520A"/>
    <w:rsid w:val="002B6573"/>
    <w:rsid w:val="002D113B"/>
    <w:rsid w:val="002E67F3"/>
    <w:rsid w:val="003061DD"/>
    <w:rsid w:val="00307303"/>
    <w:rsid w:val="00334E7B"/>
    <w:rsid w:val="00363844"/>
    <w:rsid w:val="00365DBB"/>
    <w:rsid w:val="00371EF6"/>
    <w:rsid w:val="00372B3A"/>
    <w:rsid w:val="00395BB0"/>
    <w:rsid w:val="003F0D18"/>
    <w:rsid w:val="003F5138"/>
    <w:rsid w:val="004178C4"/>
    <w:rsid w:val="00421547"/>
    <w:rsid w:val="004372EF"/>
    <w:rsid w:val="00440D7A"/>
    <w:rsid w:val="00465DA1"/>
    <w:rsid w:val="004B5F0E"/>
    <w:rsid w:val="004B62F8"/>
    <w:rsid w:val="004C1295"/>
    <w:rsid w:val="004E253A"/>
    <w:rsid w:val="004E5359"/>
    <w:rsid w:val="004F707D"/>
    <w:rsid w:val="0054543B"/>
    <w:rsid w:val="0056700B"/>
    <w:rsid w:val="005A20AE"/>
    <w:rsid w:val="005C096A"/>
    <w:rsid w:val="00602086"/>
    <w:rsid w:val="00627352"/>
    <w:rsid w:val="00640BA8"/>
    <w:rsid w:val="006612C6"/>
    <w:rsid w:val="00665E6C"/>
    <w:rsid w:val="006825BD"/>
    <w:rsid w:val="00683C2A"/>
    <w:rsid w:val="006B3422"/>
    <w:rsid w:val="00796D25"/>
    <w:rsid w:val="007A7566"/>
    <w:rsid w:val="007C0BFC"/>
    <w:rsid w:val="00846CB3"/>
    <w:rsid w:val="00856592"/>
    <w:rsid w:val="009161A5"/>
    <w:rsid w:val="00917225"/>
    <w:rsid w:val="00931BED"/>
    <w:rsid w:val="00954D54"/>
    <w:rsid w:val="009C0A13"/>
    <w:rsid w:val="009F1F0E"/>
    <w:rsid w:val="00A008B0"/>
    <w:rsid w:val="00A11F53"/>
    <w:rsid w:val="00A40F2E"/>
    <w:rsid w:val="00A678E1"/>
    <w:rsid w:val="00A741EE"/>
    <w:rsid w:val="00A81EC2"/>
    <w:rsid w:val="00AB2D10"/>
    <w:rsid w:val="00AD624C"/>
    <w:rsid w:val="00AE2AF0"/>
    <w:rsid w:val="00B22FF8"/>
    <w:rsid w:val="00B90159"/>
    <w:rsid w:val="00BC6D01"/>
    <w:rsid w:val="00BF4EA0"/>
    <w:rsid w:val="00C4768F"/>
    <w:rsid w:val="00C47866"/>
    <w:rsid w:val="00C702DB"/>
    <w:rsid w:val="00CC40FE"/>
    <w:rsid w:val="00CD6D56"/>
    <w:rsid w:val="00CE4C21"/>
    <w:rsid w:val="00CF08D5"/>
    <w:rsid w:val="00D00114"/>
    <w:rsid w:val="00D47E64"/>
    <w:rsid w:val="00D67E21"/>
    <w:rsid w:val="00D8641D"/>
    <w:rsid w:val="00D9601E"/>
    <w:rsid w:val="00DA100B"/>
    <w:rsid w:val="00DA10DC"/>
    <w:rsid w:val="00DD605D"/>
    <w:rsid w:val="00E238EC"/>
    <w:rsid w:val="00E32C25"/>
    <w:rsid w:val="00E37408"/>
    <w:rsid w:val="00E4674E"/>
    <w:rsid w:val="00E6051C"/>
    <w:rsid w:val="00F03151"/>
    <w:rsid w:val="00F0729D"/>
    <w:rsid w:val="00F51130"/>
    <w:rsid w:val="00FA73BF"/>
    <w:rsid w:val="00FE1845"/>
    <w:rsid w:val="00FF17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1E7FC"/>
  <w15:chartTrackingRefBased/>
  <w15:docId w15:val="{00ABCE85-E0B3-42FA-98D4-547E062C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729D"/>
    <w:pPr>
      <w:spacing w:before="120" w:line="360" w:lineRule="auto"/>
      <w:contextualSpacing/>
      <w:jc w:val="both"/>
    </w:pPr>
    <w:rPr>
      <w:rFonts w:ascii="Arial" w:hAnsi="Arial"/>
    </w:rPr>
  </w:style>
  <w:style w:type="paragraph" w:styleId="berschrift1">
    <w:name w:val="heading 1"/>
    <w:basedOn w:val="Standard"/>
    <w:next w:val="Standard"/>
    <w:link w:val="berschrift1Zchn"/>
    <w:uiPriority w:val="9"/>
    <w:qFormat/>
    <w:rsid w:val="004B62F8"/>
    <w:pPr>
      <w:keepNext/>
      <w:keepLines/>
      <w:numPr>
        <w:numId w:val="4"/>
      </w:numPr>
      <w:spacing w:before="240" w:after="0"/>
      <w:outlineLvl w:val="0"/>
    </w:pPr>
    <w:rPr>
      <w:rFonts w:eastAsiaTheme="majorEastAsia" w:cstheme="majorBidi"/>
      <w:b/>
      <w:szCs w:val="32"/>
    </w:rPr>
  </w:style>
  <w:style w:type="paragraph" w:styleId="berschrift2">
    <w:name w:val="heading 2"/>
    <w:basedOn w:val="berschrift1"/>
    <w:next w:val="Standard"/>
    <w:link w:val="berschrift2Zchn"/>
    <w:uiPriority w:val="9"/>
    <w:unhideWhenUsed/>
    <w:qFormat/>
    <w:rsid w:val="004B62F8"/>
    <w:pPr>
      <w:numPr>
        <w:ilvl w:val="1"/>
      </w:numPr>
      <w:outlineLvl w:val="1"/>
    </w:pPr>
  </w:style>
  <w:style w:type="paragraph" w:styleId="berschrift4">
    <w:name w:val="heading 4"/>
    <w:aliases w:val="Fußnote"/>
    <w:basedOn w:val="Funotentext"/>
    <w:next w:val="Funotentext"/>
    <w:link w:val="berschrift4Zchn"/>
    <w:uiPriority w:val="9"/>
    <w:unhideWhenUsed/>
    <w:qFormat/>
    <w:rsid w:val="0026520A"/>
    <w:pPr>
      <w:outlineLvl w:val="3"/>
    </w:pPr>
    <w:rPr>
      <w:rFonts w:ascii="Times New Roman" w:eastAsia="Times New Roman" w:hAnsi="Times New Roman"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B62F8"/>
    <w:rPr>
      <w:rFonts w:ascii="Arial" w:eastAsiaTheme="majorEastAsia" w:hAnsi="Arial" w:cstheme="majorBidi"/>
      <w:b/>
      <w:szCs w:val="32"/>
    </w:rPr>
  </w:style>
  <w:style w:type="numbering" w:customStyle="1" w:styleId="Formatvorlage1">
    <w:name w:val="Formatvorlage1"/>
    <w:uiPriority w:val="99"/>
    <w:rsid w:val="00F0729D"/>
    <w:pPr>
      <w:numPr>
        <w:numId w:val="1"/>
      </w:numPr>
    </w:pPr>
  </w:style>
  <w:style w:type="numbering" w:customStyle="1" w:styleId="FormatvorlageNummerierungBA">
    <w:name w:val="Formatvorlage Nummerierung BA"/>
    <w:uiPriority w:val="99"/>
    <w:rsid w:val="00F0729D"/>
    <w:pPr>
      <w:numPr>
        <w:numId w:val="2"/>
      </w:numPr>
    </w:pPr>
  </w:style>
  <w:style w:type="character" w:customStyle="1" w:styleId="berschrift1Zchn">
    <w:name w:val="Überschrift 1 Zchn"/>
    <w:basedOn w:val="Absatz-Standardschriftart"/>
    <w:link w:val="berschrift1"/>
    <w:uiPriority w:val="9"/>
    <w:rsid w:val="004B62F8"/>
    <w:rPr>
      <w:rFonts w:ascii="Arial" w:eastAsiaTheme="majorEastAsia" w:hAnsi="Arial" w:cstheme="majorBidi"/>
      <w:b/>
      <w:szCs w:val="32"/>
    </w:rPr>
  </w:style>
  <w:style w:type="character" w:customStyle="1" w:styleId="berschrift4Zchn">
    <w:name w:val="Überschrift 4 Zchn"/>
    <w:aliases w:val="Fußnote Zchn"/>
    <w:basedOn w:val="Absatz-Standardschriftart"/>
    <w:link w:val="berschrift4"/>
    <w:uiPriority w:val="9"/>
    <w:rsid w:val="0026520A"/>
    <w:rPr>
      <w:rFonts w:ascii="Times New Roman" w:eastAsia="Times New Roman" w:hAnsi="Times New Roman" w:cs="Times New Roman"/>
      <w:sz w:val="20"/>
      <w:szCs w:val="20"/>
    </w:rPr>
  </w:style>
  <w:style w:type="paragraph" w:styleId="Funotentext">
    <w:name w:val="footnote text"/>
    <w:basedOn w:val="Standard"/>
    <w:link w:val="FunotentextZchn"/>
    <w:uiPriority w:val="99"/>
    <w:semiHidden/>
    <w:unhideWhenUsed/>
    <w:rsid w:val="0026520A"/>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26520A"/>
    <w:rPr>
      <w:rFonts w:ascii="Arial" w:hAnsi="Arial"/>
      <w:sz w:val="20"/>
      <w:szCs w:val="20"/>
    </w:rPr>
  </w:style>
  <w:style w:type="table" w:styleId="Tabellenraster">
    <w:name w:val="Table Grid"/>
    <w:basedOn w:val="NormaleTabelle"/>
    <w:uiPriority w:val="39"/>
    <w:rsid w:val="007C0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C0BFC"/>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7C0BFC"/>
    <w:rPr>
      <w:rFonts w:ascii="Arial" w:hAnsi="Arial"/>
    </w:rPr>
  </w:style>
  <w:style w:type="paragraph" w:styleId="Fuzeile">
    <w:name w:val="footer"/>
    <w:basedOn w:val="Standard"/>
    <w:link w:val="FuzeileZchn"/>
    <w:uiPriority w:val="99"/>
    <w:unhideWhenUsed/>
    <w:rsid w:val="007C0BFC"/>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7C0BFC"/>
    <w:rPr>
      <w:rFonts w:ascii="Arial" w:hAnsi="Arial"/>
    </w:rPr>
  </w:style>
  <w:style w:type="character" w:styleId="Kommentarzeichen">
    <w:name w:val="annotation reference"/>
    <w:basedOn w:val="Absatz-Standardschriftart"/>
    <w:uiPriority w:val="99"/>
    <w:semiHidden/>
    <w:unhideWhenUsed/>
    <w:rsid w:val="00021B32"/>
    <w:rPr>
      <w:sz w:val="16"/>
      <w:szCs w:val="16"/>
    </w:rPr>
  </w:style>
  <w:style w:type="paragraph" w:styleId="Kommentartext">
    <w:name w:val="annotation text"/>
    <w:basedOn w:val="Standard"/>
    <w:link w:val="KommentartextZchn"/>
    <w:uiPriority w:val="99"/>
    <w:unhideWhenUsed/>
    <w:rsid w:val="00021B32"/>
    <w:pPr>
      <w:spacing w:line="240" w:lineRule="auto"/>
    </w:pPr>
    <w:rPr>
      <w:sz w:val="20"/>
      <w:szCs w:val="20"/>
    </w:rPr>
  </w:style>
  <w:style w:type="character" w:customStyle="1" w:styleId="KommentartextZchn">
    <w:name w:val="Kommentartext Zchn"/>
    <w:basedOn w:val="Absatz-Standardschriftart"/>
    <w:link w:val="Kommentartext"/>
    <w:uiPriority w:val="99"/>
    <w:rsid w:val="00021B32"/>
    <w:rPr>
      <w:rFonts w:ascii="Arial" w:hAnsi="Arial"/>
      <w:sz w:val="20"/>
      <w:szCs w:val="20"/>
    </w:rPr>
  </w:style>
  <w:style w:type="character" w:styleId="Hyperlink">
    <w:name w:val="Hyperlink"/>
    <w:basedOn w:val="Absatz-Standardschriftart"/>
    <w:uiPriority w:val="99"/>
    <w:unhideWhenUsed/>
    <w:rsid w:val="00021B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psycnet.apa.org/record/2003-07169-011" TargetMode="External"/><Relationship Id="rId2" Type="http://schemas.openxmlformats.org/officeDocument/2006/relationships/hyperlink" Target="https://archive.org/details/denkachsenzurthe0000unse/page/n5/mode/2up" TargetMode="External"/><Relationship Id="rId1" Type="http://schemas.openxmlformats.org/officeDocument/2006/relationships/hyperlink" Target="https://psycnet.apa.org/record/2003-07169-003?errorCode=invalidAcces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111/soc4.12533"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0804-023-09448-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nbnresolving.org/urn:nbn:de:0168-ssoar-15458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6688F-0125-425B-B186-F8FC74AA1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11833</Words>
  <Characters>74551</Characters>
  <Application>Microsoft Office Word</Application>
  <DocSecurity>0</DocSecurity>
  <Lines>621</Lines>
  <Paragraphs>172</Paragraphs>
  <ScaleCrop>false</ScaleCrop>
  <Company/>
  <LinksUpToDate>false</LinksUpToDate>
  <CharactersWithSpaces>86212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Amelie Veenema</dc:creator>
  <cp:keywords/>
  <dc:description/>
  <cp:lastModifiedBy>Amelie Veenema</cp:lastModifiedBy>
  <cp:revision>95</cp:revision>
  <dcterms:created xsi:type="dcterms:W3CDTF">2023-10-04T10:21:00Z</dcterms:created>
  <dcterms:modified xsi:type="dcterms:W3CDTF">2023-10-12T14:34:00Z</dcterms:modified>
</cp:coreProperties>
</file>